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spacing w:val="-3"/>
        </w:rPr>
        <w:t>補助大專校院就業學程企業預聘青年計畫修正規定</w:t>
      </w:r>
    </w:p>
    <w:p>
      <w:pPr>
        <w:spacing w:line="223" w:lineRule="auto" w:before="0"/>
        <w:ind w:left="3336" w:right="561" w:firstLine="196"/>
        <w:jc w:val="right"/>
        <w:rPr>
          <w:sz w:val="20"/>
        </w:rPr>
      </w:pPr>
      <w:r>
        <w:rPr>
          <w:spacing w:val="-2"/>
          <w:sz w:val="20"/>
        </w:rPr>
        <w:t>中華民國九十七年三月二十八日職訓字第0971500430號令訂定中華民國九十七年十二月二十二日職訓字第0971501553號令修正中華民國九十八年十二月十七日職訓字第0980111194號令修正</w:t>
      </w:r>
      <w:r>
        <w:rPr>
          <w:spacing w:val="40"/>
          <w:sz w:val="20"/>
        </w:rPr>
        <w:t> </w:t>
      </w:r>
      <w:r>
        <w:rPr>
          <w:spacing w:val="-2"/>
          <w:sz w:val="20"/>
        </w:rPr>
        <w:t>中華民國九十九年十二月十五日職訓字第0990111472號令修正</w:t>
      </w:r>
      <w:r>
        <w:rPr>
          <w:spacing w:val="40"/>
          <w:sz w:val="20"/>
        </w:rPr>
        <w:t> </w:t>
      </w:r>
      <w:r>
        <w:rPr>
          <w:spacing w:val="-2"/>
          <w:sz w:val="20"/>
        </w:rPr>
        <w:t>中華民國一百零一年一月四日職訓字第1000111376號令修正</w:t>
      </w:r>
    </w:p>
    <w:p>
      <w:pPr>
        <w:spacing w:line="223" w:lineRule="auto" w:before="0"/>
        <w:ind w:left="3333" w:right="565" w:firstLine="2"/>
        <w:jc w:val="right"/>
        <w:rPr>
          <w:sz w:val="20"/>
        </w:rPr>
      </w:pPr>
      <w:r>
        <w:rPr>
          <w:spacing w:val="-2"/>
          <w:sz w:val="20"/>
        </w:rPr>
        <w:t>中華民國一百零一年十二月十八日職訓字第1010110943號令修正中華民國一百零二年十月二十一日職訓字第1022500753號令修正中華民國一百零三年四月十七日發法字第1036500433號令修正</w:t>
      </w:r>
      <w:r>
        <w:rPr>
          <w:spacing w:val="40"/>
          <w:sz w:val="20"/>
        </w:rPr>
        <w:t> </w:t>
      </w:r>
      <w:r>
        <w:rPr>
          <w:spacing w:val="-2"/>
          <w:sz w:val="20"/>
        </w:rPr>
        <w:t>中華民國一百零四年三月十一日發訓字第1042500186號令修正</w:t>
      </w:r>
      <w:r>
        <w:rPr>
          <w:spacing w:val="40"/>
          <w:sz w:val="20"/>
        </w:rPr>
        <w:t> </w:t>
      </w:r>
      <w:r>
        <w:rPr>
          <w:spacing w:val="-2"/>
          <w:sz w:val="20"/>
        </w:rPr>
        <w:t>中華民國一百零五年三月二十九日發訓字第1052500066號令修正中華民國一百零八年三月十五日發訓字第10825006101號令修正中華民國一百一十二年一月六日發訓字第1112511943號令修正</w:t>
      </w:r>
      <w:r>
        <w:rPr>
          <w:spacing w:val="40"/>
          <w:sz w:val="20"/>
        </w:rPr>
        <w:t> </w:t>
      </w:r>
      <w:r>
        <w:rPr>
          <w:spacing w:val="-2"/>
          <w:sz w:val="20"/>
        </w:rPr>
        <w:t>中華民國一百一十二年五月八日發訓字第1122501774號令修正</w:t>
      </w:r>
      <w:r>
        <w:rPr>
          <w:spacing w:val="40"/>
          <w:sz w:val="20"/>
        </w:rPr>
        <w:t> </w:t>
      </w:r>
      <w:r>
        <w:rPr>
          <w:spacing w:val="-2"/>
          <w:sz w:val="20"/>
        </w:rPr>
        <w:t>中華民國一百一十五年三月十三日發訓字第1152500804</w:t>
      </w:r>
      <w:r>
        <w:rPr>
          <w:spacing w:val="-4"/>
          <w:sz w:val="20"/>
        </w:rPr>
        <w:t>號令修正</w:t>
      </w:r>
    </w:p>
    <w:p>
      <w:pPr>
        <w:pStyle w:val="Heading2"/>
        <w:tabs>
          <w:tab w:pos="933" w:val="left" w:leader="none"/>
          <w:tab w:pos="1495" w:val="left" w:leader="none"/>
          <w:tab w:pos="2056" w:val="left" w:leader="none"/>
        </w:tabs>
        <w:jc w:val="center"/>
      </w:pPr>
      <w:r>
        <w:rPr>
          <w:spacing w:val="-10"/>
        </w:rPr>
        <w:t>第</w:t>
      </w:r>
      <w:r>
        <w:rPr/>
        <w:tab/>
      </w:r>
      <w:r>
        <w:rPr>
          <w:spacing w:val="-10"/>
        </w:rPr>
        <w:t>一</w:t>
      </w:r>
      <w:r>
        <w:rPr/>
        <w:tab/>
      </w:r>
      <w:r>
        <w:rPr>
          <w:spacing w:val="-10"/>
        </w:rPr>
        <w:t>章</w:t>
      </w:r>
      <w:r>
        <w:rPr/>
        <w:tab/>
      </w:r>
      <w:r>
        <w:rPr>
          <w:spacing w:val="-3"/>
        </w:rPr>
        <w:t>總</w:t>
      </w:r>
      <w:r>
        <w:rPr>
          <w:spacing w:val="-10"/>
        </w:rPr>
        <w:t>則</w:t>
      </w:r>
    </w:p>
    <w:p>
      <w:pPr>
        <w:pStyle w:val="ListParagraph"/>
        <w:numPr>
          <w:ilvl w:val="0"/>
          <w:numId w:val="1"/>
        </w:numPr>
        <w:tabs>
          <w:tab w:pos="849" w:val="left" w:leader="none"/>
          <w:tab w:pos="851" w:val="left" w:leader="none"/>
        </w:tabs>
        <w:spacing w:line="280" w:lineRule="auto" w:before="184" w:after="0"/>
        <w:ind w:left="851" w:right="422" w:hanging="567"/>
        <w:jc w:val="both"/>
        <w:rPr>
          <w:sz w:val="28"/>
        </w:rPr>
      </w:pPr>
      <w:r>
        <w:rPr>
          <w:spacing w:val="-2"/>
          <w:sz w:val="28"/>
        </w:rPr>
        <w:t>勞動部勞動力發展署(以下簡稱本署)為提升大專生之就業知識、技能、態度，補助大專校院結合企業辦理就業導向之訓練課程及工作崗位訓練，特訂定本計畫。</w:t>
      </w:r>
    </w:p>
    <w:p>
      <w:pPr>
        <w:pStyle w:val="ListParagraph"/>
        <w:numPr>
          <w:ilvl w:val="0"/>
          <w:numId w:val="1"/>
        </w:numPr>
        <w:tabs>
          <w:tab w:pos="560" w:val="left" w:leader="none"/>
        </w:tabs>
        <w:spacing w:line="240" w:lineRule="auto" w:before="6" w:after="0"/>
        <w:ind w:left="560" w:right="3890" w:hanging="560"/>
        <w:jc w:val="right"/>
        <w:rPr>
          <w:sz w:val="28"/>
        </w:rPr>
      </w:pPr>
      <w:r>
        <w:rPr>
          <w:spacing w:val="-3"/>
          <w:sz w:val="28"/>
        </w:rPr>
        <w:t>本計畫主辦機關為本署，其任務如下：</w:t>
      </w:r>
    </w:p>
    <w:p>
      <w:pPr>
        <w:pStyle w:val="ListParagraph"/>
        <w:numPr>
          <w:ilvl w:val="1"/>
          <w:numId w:val="1"/>
        </w:numPr>
        <w:tabs>
          <w:tab w:pos="557" w:val="left" w:leader="none"/>
        </w:tabs>
        <w:spacing w:line="240" w:lineRule="auto" w:before="69" w:after="0"/>
        <w:ind w:left="557" w:right="3890" w:hanging="557"/>
        <w:jc w:val="right"/>
        <w:rPr>
          <w:sz w:val="28"/>
        </w:rPr>
      </w:pPr>
      <w:r>
        <w:rPr>
          <w:spacing w:val="-3"/>
          <w:sz w:val="28"/>
        </w:rPr>
        <w:t>本計畫之規劃、修正及解釋事項。</w:t>
      </w:r>
    </w:p>
    <w:p>
      <w:pPr>
        <w:pStyle w:val="ListParagraph"/>
        <w:numPr>
          <w:ilvl w:val="1"/>
          <w:numId w:val="1"/>
        </w:numPr>
        <w:tabs>
          <w:tab w:pos="1423" w:val="left" w:leader="none"/>
        </w:tabs>
        <w:spacing w:line="240" w:lineRule="auto" w:before="67" w:after="0"/>
        <w:ind w:left="1423" w:right="0" w:hanging="560"/>
        <w:jc w:val="left"/>
        <w:rPr>
          <w:sz w:val="28"/>
        </w:rPr>
      </w:pPr>
      <w:r>
        <w:rPr>
          <w:spacing w:val="-3"/>
          <w:sz w:val="28"/>
        </w:rPr>
        <w:t>本計畫資訊管理系統之規劃、建置、擴充及維運。</w:t>
      </w:r>
    </w:p>
    <w:p>
      <w:pPr>
        <w:pStyle w:val="ListParagraph"/>
        <w:numPr>
          <w:ilvl w:val="1"/>
          <w:numId w:val="1"/>
        </w:numPr>
        <w:tabs>
          <w:tab w:pos="1423" w:val="left" w:leader="none"/>
        </w:tabs>
        <w:spacing w:line="240" w:lineRule="auto" w:before="70" w:after="0"/>
        <w:ind w:left="1423" w:right="0" w:hanging="560"/>
        <w:jc w:val="left"/>
        <w:rPr>
          <w:sz w:val="28"/>
        </w:rPr>
      </w:pPr>
      <w:r>
        <w:rPr>
          <w:spacing w:val="-3"/>
          <w:sz w:val="28"/>
        </w:rPr>
        <w:t>本計畫整體宣導、執行管控、訪視、評選及成效檢討。</w:t>
      </w:r>
    </w:p>
    <w:p>
      <w:pPr>
        <w:pStyle w:val="ListParagraph"/>
        <w:numPr>
          <w:ilvl w:val="0"/>
          <w:numId w:val="1"/>
        </w:numPr>
        <w:tabs>
          <w:tab w:pos="845" w:val="left" w:leader="none"/>
        </w:tabs>
        <w:spacing w:line="240" w:lineRule="auto" w:before="69" w:after="0"/>
        <w:ind w:left="845" w:right="0" w:hanging="560"/>
        <w:jc w:val="left"/>
        <w:rPr>
          <w:sz w:val="28"/>
        </w:rPr>
      </w:pPr>
      <w:r>
        <w:rPr>
          <w:spacing w:val="-3"/>
          <w:sz w:val="28"/>
        </w:rPr>
        <w:t>本計畫執行機關為本署所屬各分署(以下簡稱分署)，其任務如下：</w:t>
      </w:r>
    </w:p>
    <w:p>
      <w:pPr>
        <w:pStyle w:val="ListParagraph"/>
        <w:numPr>
          <w:ilvl w:val="1"/>
          <w:numId w:val="1"/>
        </w:numPr>
        <w:tabs>
          <w:tab w:pos="1432" w:val="left" w:leader="none"/>
        </w:tabs>
        <w:spacing w:line="240" w:lineRule="auto" w:before="67" w:after="0"/>
        <w:ind w:left="1432" w:right="0" w:hanging="569"/>
        <w:jc w:val="left"/>
        <w:rPr>
          <w:sz w:val="28"/>
        </w:rPr>
      </w:pPr>
      <w:r>
        <w:rPr>
          <w:spacing w:val="-1"/>
          <w:sz w:val="28"/>
        </w:rPr>
        <w:t>本計畫宣導、執行、申請服務、計畫審查、資源整合及補助等</w:t>
      </w:r>
    </w:p>
    <w:p>
      <w:pPr>
        <w:pStyle w:val="BodyText"/>
        <w:ind w:firstLine="0"/>
      </w:pPr>
      <w:r>
        <w:rPr>
          <w:spacing w:val="-4"/>
        </w:rPr>
        <w:t>事項。</w:t>
      </w:r>
    </w:p>
    <w:p>
      <w:pPr>
        <w:pStyle w:val="ListParagraph"/>
        <w:numPr>
          <w:ilvl w:val="1"/>
          <w:numId w:val="1"/>
        </w:numPr>
        <w:tabs>
          <w:tab w:pos="1423" w:val="left" w:leader="none"/>
        </w:tabs>
        <w:spacing w:line="240" w:lineRule="auto" w:before="69" w:after="0"/>
        <w:ind w:left="1423" w:right="0" w:hanging="560"/>
        <w:jc w:val="left"/>
        <w:rPr>
          <w:sz w:val="28"/>
        </w:rPr>
      </w:pPr>
      <w:r>
        <w:rPr>
          <w:spacing w:val="-3"/>
          <w:sz w:val="28"/>
        </w:rPr>
        <w:t>本計畫訓練品質之管控、查核訪視、成效檢討及成果交流。</w:t>
      </w:r>
    </w:p>
    <w:p>
      <w:pPr>
        <w:pStyle w:val="ListParagraph"/>
        <w:numPr>
          <w:ilvl w:val="1"/>
          <w:numId w:val="1"/>
        </w:numPr>
        <w:tabs>
          <w:tab w:pos="1423" w:val="left" w:leader="none"/>
        </w:tabs>
        <w:spacing w:line="240" w:lineRule="auto" w:before="67" w:after="0"/>
        <w:ind w:left="1423" w:right="0" w:hanging="560"/>
        <w:jc w:val="left"/>
        <w:rPr>
          <w:sz w:val="28"/>
        </w:rPr>
      </w:pPr>
      <w:r>
        <w:rPr>
          <w:spacing w:val="-3"/>
          <w:sz w:val="28"/>
        </w:rPr>
        <w:t>本計畫申訴之處理。</w:t>
      </w:r>
    </w:p>
    <w:p>
      <w:pPr>
        <w:pStyle w:val="ListParagraph"/>
        <w:numPr>
          <w:ilvl w:val="1"/>
          <w:numId w:val="1"/>
        </w:numPr>
        <w:tabs>
          <w:tab w:pos="1423" w:val="left" w:leader="none"/>
        </w:tabs>
        <w:spacing w:line="240" w:lineRule="auto" w:before="69" w:after="0"/>
        <w:ind w:left="1423" w:right="0" w:hanging="560"/>
        <w:jc w:val="left"/>
        <w:rPr>
          <w:sz w:val="28"/>
        </w:rPr>
      </w:pPr>
      <w:r>
        <w:rPr>
          <w:spacing w:val="-3"/>
          <w:sz w:val="28"/>
        </w:rPr>
        <w:t>本計畫網站及資訊管理相關作業系統之資料登錄及管理。</w:t>
      </w:r>
    </w:p>
    <w:p>
      <w:pPr>
        <w:pStyle w:val="ListParagraph"/>
        <w:numPr>
          <w:ilvl w:val="1"/>
          <w:numId w:val="1"/>
        </w:numPr>
        <w:tabs>
          <w:tab w:pos="1423" w:val="left" w:leader="none"/>
        </w:tabs>
        <w:spacing w:line="240" w:lineRule="auto" w:before="70" w:after="0"/>
        <w:ind w:left="1423" w:right="0" w:hanging="560"/>
        <w:jc w:val="left"/>
        <w:rPr>
          <w:sz w:val="28"/>
        </w:rPr>
      </w:pPr>
      <w:r>
        <w:rPr>
          <w:spacing w:val="-3"/>
          <w:sz w:val="28"/>
        </w:rPr>
        <w:t>本計畫預算之編列、執行及管控。</w:t>
      </w:r>
    </w:p>
    <w:p>
      <w:pPr>
        <w:pStyle w:val="ListParagraph"/>
        <w:numPr>
          <w:ilvl w:val="0"/>
          <w:numId w:val="1"/>
        </w:numPr>
        <w:tabs>
          <w:tab w:pos="845" w:val="left" w:leader="none"/>
        </w:tabs>
        <w:spacing w:line="240" w:lineRule="auto" w:before="67" w:after="0"/>
        <w:ind w:left="845" w:right="0" w:hanging="560"/>
        <w:jc w:val="left"/>
        <w:rPr>
          <w:sz w:val="28"/>
        </w:rPr>
      </w:pPr>
      <w:r>
        <w:rPr>
          <w:spacing w:val="-3"/>
          <w:sz w:val="28"/>
        </w:rPr>
        <w:t>本計畫適用對象如下:</w:t>
      </w:r>
    </w:p>
    <w:p>
      <w:pPr>
        <w:pStyle w:val="ListParagraph"/>
        <w:numPr>
          <w:ilvl w:val="1"/>
          <w:numId w:val="1"/>
        </w:numPr>
        <w:tabs>
          <w:tab w:pos="1432" w:val="left" w:leader="none"/>
        </w:tabs>
        <w:spacing w:line="240" w:lineRule="auto" w:before="69" w:after="0"/>
        <w:ind w:left="1432" w:right="0" w:hanging="569"/>
        <w:jc w:val="left"/>
        <w:rPr>
          <w:sz w:val="28"/>
        </w:rPr>
      </w:pPr>
      <w:r>
        <w:rPr>
          <w:spacing w:val="-1"/>
          <w:sz w:val="28"/>
        </w:rPr>
        <w:t>學校：經教育部立案，且財務及會計制度健全，並向校本部所</w:t>
      </w:r>
    </w:p>
    <w:p>
      <w:pPr>
        <w:pStyle w:val="BodyText"/>
        <w:spacing w:before="70"/>
        <w:ind w:firstLine="0"/>
      </w:pPr>
      <w:r>
        <w:rPr>
          <w:spacing w:val="-3"/>
        </w:rPr>
        <w:t>在地之分署申請本計畫之大專校院。</w:t>
      </w:r>
    </w:p>
    <w:p>
      <w:pPr>
        <w:pStyle w:val="ListParagraph"/>
        <w:numPr>
          <w:ilvl w:val="1"/>
          <w:numId w:val="1"/>
        </w:numPr>
        <w:tabs>
          <w:tab w:pos="584" w:val="left" w:leader="none"/>
        </w:tabs>
        <w:spacing w:line="240" w:lineRule="auto" w:before="66" w:after="0"/>
        <w:ind w:left="584" w:right="427" w:hanging="584"/>
        <w:jc w:val="right"/>
        <w:rPr>
          <w:sz w:val="28"/>
        </w:rPr>
      </w:pPr>
      <w:r>
        <w:rPr>
          <w:spacing w:val="-1"/>
          <w:sz w:val="28"/>
        </w:rPr>
        <w:t>企業:經合法立案，並與學校合作之依法投保勞工保險、就業</w:t>
      </w:r>
    </w:p>
    <w:p>
      <w:pPr>
        <w:pStyle w:val="BodyText"/>
        <w:ind w:left="0" w:right="424" w:firstLine="0"/>
        <w:jc w:val="right"/>
      </w:pPr>
      <w:r>
        <w:rPr>
          <w:spacing w:val="-1"/>
        </w:rPr>
        <w:t>保險及勞工職業災害保險之事業單位，但不包括政治團體及政</w:t>
      </w:r>
    </w:p>
    <w:p>
      <w:pPr>
        <w:pStyle w:val="BodyText"/>
        <w:spacing w:after="0"/>
        <w:jc w:val="right"/>
        <w:sectPr>
          <w:footerReference w:type="default" r:id="rId5"/>
          <w:type w:val="continuous"/>
          <w:pgSz w:w="11910" w:h="16840"/>
          <w:pgMar w:header="0" w:footer="1437" w:top="1380" w:bottom="1620" w:left="1417" w:right="992"/>
          <w:pgNumType w:start="1"/>
        </w:sectPr>
      </w:pPr>
    </w:p>
    <w:p>
      <w:pPr>
        <w:pStyle w:val="BodyText"/>
        <w:spacing w:before="27"/>
        <w:ind w:firstLine="0"/>
      </w:pPr>
      <w:r>
        <w:rPr>
          <w:spacing w:val="-5"/>
        </w:rPr>
        <w:t>黨。</w:t>
      </w:r>
    </w:p>
    <w:p>
      <w:pPr>
        <w:pStyle w:val="ListParagraph"/>
        <w:numPr>
          <w:ilvl w:val="1"/>
          <w:numId w:val="1"/>
        </w:numPr>
        <w:tabs>
          <w:tab w:pos="1447" w:val="left" w:leader="none"/>
        </w:tabs>
        <w:spacing w:line="240" w:lineRule="auto" w:before="70" w:after="0"/>
        <w:ind w:left="1447" w:right="0" w:hanging="584"/>
        <w:jc w:val="left"/>
        <w:rPr>
          <w:sz w:val="28"/>
        </w:rPr>
      </w:pPr>
      <w:r>
        <w:rPr>
          <w:spacing w:val="-1"/>
          <w:sz w:val="28"/>
        </w:rPr>
        <w:t>學員:應為一百十五學年度起畢業前二年之本國籍在校生，由</w:t>
      </w:r>
    </w:p>
    <w:p>
      <w:pPr>
        <w:pStyle w:val="BodyText"/>
        <w:ind w:firstLine="0"/>
      </w:pPr>
      <w:r>
        <w:rPr>
          <w:spacing w:val="-3"/>
        </w:rPr>
        <w:t>學校辦理甄選，得跨科系招生。但不包括碩士生及博士生。</w:t>
      </w:r>
    </w:p>
    <w:p>
      <w:pPr>
        <w:pStyle w:val="ListParagraph"/>
        <w:numPr>
          <w:ilvl w:val="0"/>
          <w:numId w:val="1"/>
        </w:numPr>
        <w:tabs>
          <w:tab w:pos="845" w:val="left" w:leader="none"/>
        </w:tabs>
        <w:spacing w:line="240" w:lineRule="auto" w:before="67" w:after="0"/>
        <w:ind w:left="845" w:right="0" w:hanging="560"/>
        <w:jc w:val="left"/>
        <w:rPr>
          <w:sz w:val="28"/>
        </w:rPr>
      </w:pPr>
      <w:r>
        <w:rPr>
          <w:spacing w:val="-3"/>
          <w:sz w:val="28"/>
        </w:rPr>
        <w:t>本計畫訓練期間為每年七月一日至次年八月三十一日。</w:t>
      </w:r>
    </w:p>
    <w:p>
      <w:pPr>
        <w:pStyle w:val="BodyText"/>
        <w:spacing w:line="283" w:lineRule="auto"/>
        <w:ind w:left="851" w:right="422" w:firstLine="568"/>
      </w:pPr>
      <w:r>
        <w:rPr>
          <w:spacing w:val="-2"/>
        </w:rPr>
        <w:t>學校為辦理工作崗位訓練而有延長訓練期間需要時，應敘明理由送分署評估，經分署同意後，訓練期間得延長一年。</w:t>
      </w:r>
    </w:p>
    <w:p>
      <w:pPr>
        <w:pStyle w:val="BodyText"/>
        <w:spacing w:line="387" w:lineRule="exact" w:before="0"/>
        <w:ind w:left="1420" w:firstLine="0"/>
      </w:pPr>
      <w:r>
        <w:rPr>
          <w:spacing w:val="-3"/>
        </w:rPr>
        <w:t>本計畫受理申請期間，由各分署公告之。</w:t>
      </w:r>
    </w:p>
    <w:p>
      <w:pPr>
        <w:pStyle w:val="Heading2"/>
        <w:tabs>
          <w:tab w:pos="985" w:val="left" w:leader="none"/>
          <w:tab w:pos="1547" w:val="left" w:leader="none"/>
          <w:tab w:pos="2109" w:val="left" w:leader="none"/>
        </w:tabs>
        <w:spacing w:before="217"/>
        <w:ind w:left="424"/>
        <w:jc w:val="center"/>
      </w:pPr>
      <w:r>
        <w:rPr>
          <w:spacing w:val="-10"/>
        </w:rPr>
        <w:t>第</w:t>
      </w:r>
      <w:r>
        <w:rPr/>
        <w:tab/>
      </w:r>
      <w:r>
        <w:rPr>
          <w:spacing w:val="-10"/>
        </w:rPr>
        <w:t>二</w:t>
      </w:r>
      <w:r>
        <w:rPr/>
        <w:tab/>
      </w:r>
      <w:r>
        <w:rPr>
          <w:spacing w:val="-10"/>
        </w:rPr>
        <w:t>章</w:t>
      </w:r>
      <w:r>
        <w:rPr/>
        <w:tab/>
      </w:r>
      <w:r>
        <w:rPr>
          <w:spacing w:val="-2"/>
        </w:rPr>
        <w:t>就業學</w:t>
      </w:r>
      <w:r>
        <w:rPr>
          <w:spacing w:val="-10"/>
        </w:rPr>
        <w:t>程</w:t>
      </w:r>
    </w:p>
    <w:p>
      <w:pPr>
        <w:pStyle w:val="ListParagraph"/>
        <w:numPr>
          <w:ilvl w:val="0"/>
          <w:numId w:val="1"/>
        </w:numPr>
        <w:tabs>
          <w:tab w:pos="845" w:val="left" w:leader="none"/>
        </w:tabs>
        <w:spacing w:line="240" w:lineRule="auto" w:before="178" w:after="0"/>
        <w:ind w:left="845" w:right="0" w:hanging="560"/>
        <w:jc w:val="left"/>
        <w:rPr>
          <w:sz w:val="28"/>
        </w:rPr>
      </w:pPr>
      <w:r>
        <w:rPr>
          <w:spacing w:val="-4"/>
          <w:sz w:val="28"/>
        </w:rPr>
        <w:t>學校之任務如下：</w:t>
      </w:r>
    </w:p>
    <w:p>
      <w:pPr>
        <w:pStyle w:val="ListParagraph"/>
        <w:numPr>
          <w:ilvl w:val="1"/>
          <w:numId w:val="1"/>
        </w:numPr>
        <w:tabs>
          <w:tab w:pos="1423" w:val="left" w:leader="none"/>
        </w:tabs>
        <w:spacing w:line="240" w:lineRule="auto" w:before="69" w:after="0"/>
        <w:ind w:left="1423" w:right="0" w:hanging="560"/>
        <w:jc w:val="left"/>
        <w:rPr>
          <w:sz w:val="28"/>
        </w:rPr>
      </w:pPr>
      <w:r>
        <w:rPr>
          <w:spacing w:val="-3"/>
          <w:sz w:val="28"/>
        </w:rPr>
        <w:t>將就業學程提報訓練計畫，並整合訓練課程及工作崗位訓練。</w:t>
      </w:r>
    </w:p>
    <w:p>
      <w:pPr>
        <w:pStyle w:val="ListParagraph"/>
        <w:numPr>
          <w:ilvl w:val="1"/>
          <w:numId w:val="1"/>
        </w:numPr>
        <w:tabs>
          <w:tab w:pos="1417" w:val="left" w:leader="none"/>
          <w:tab w:pos="1431" w:val="left" w:leader="none"/>
        </w:tabs>
        <w:spacing w:line="283" w:lineRule="auto" w:before="67" w:after="0"/>
        <w:ind w:left="1417" w:right="423" w:hanging="555"/>
        <w:jc w:val="both"/>
        <w:rPr>
          <w:sz w:val="28"/>
        </w:rPr>
      </w:pPr>
      <w:r>
        <w:rPr>
          <w:spacing w:val="-2"/>
          <w:sz w:val="28"/>
        </w:rPr>
        <w:t>提供訓練資源、延聘師資、招生宣導、結合企業辦理工作崗位訓練、輔導訪視、協助工作崗位訓練學員轉場與爭議處理、畢業生就業輔導及協助畢業生申請留任獎勵。 </w:t>
      </w:r>
    </w:p>
    <w:p>
      <w:pPr>
        <w:pStyle w:val="ListParagraph"/>
        <w:numPr>
          <w:ilvl w:val="1"/>
          <w:numId w:val="1"/>
        </w:numPr>
        <w:tabs>
          <w:tab w:pos="1417" w:val="left" w:leader="none"/>
          <w:tab w:pos="1431" w:val="left" w:leader="none"/>
        </w:tabs>
        <w:spacing w:line="283" w:lineRule="auto" w:before="0" w:after="0"/>
        <w:ind w:left="1417" w:right="423" w:hanging="555"/>
        <w:jc w:val="both"/>
        <w:rPr>
          <w:sz w:val="28"/>
        </w:rPr>
      </w:pPr>
      <w:r>
        <w:rPr>
          <w:spacing w:val="-2"/>
          <w:sz w:val="28"/>
        </w:rPr>
        <w:t>建置相關資料於本計畫資訊管理系統，其中訓練計畫書內容應於訓練計畫核定後一個月內建置完成；學員名冊應於上、下學期開學後一個月內於本計畫資訊管理系統建置完成。 </w:t>
      </w:r>
    </w:p>
    <w:p>
      <w:pPr>
        <w:pStyle w:val="ListParagraph"/>
        <w:numPr>
          <w:ilvl w:val="1"/>
          <w:numId w:val="1"/>
        </w:numPr>
        <w:tabs>
          <w:tab w:pos="1417" w:val="left" w:leader="none"/>
          <w:tab w:pos="1431" w:val="left" w:leader="none"/>
        </w:tabs>
        <w:spacing w:line="283" w:lineRule="auto" w:before="0" w:after="0"/>
        <w:ind w:left="1417" w:right="423" w:hanging="555"/>
        <w:jc w:val="both"/>
        <w:rPr>
          <w:sz w:val="28"/>
        </w:rPr>
      </w:pPr>
      <w:r>
        <w:rPr>
          <w:spacing w:val="-2"/>
          <w:sz w:val="28"/>
        </w:rPr>
        <w:t>應輔導前款學員於參訓前填具就業追蹤同意書與參訓期間配合查核工作及問卷調查，並協助本署及分署於學員畢業後追蹤其就業情形。 </w:t>
      </w:r>
    </w:p>
    <w:p>
      <w:pPr>
        <w:pStyle w:val="ListParagraph"/>
        <w:numPr>
          <w:ilvl w:val="1"/>
          <w:numId w:val="1"/>
        </w:numPr>
        <w:tabs>
          <w:tab w:pos="1423" w:val="left" w:leader="none"/>
        </w:tabs>
        <w:spacing w:line="385" w:lineRule="exact" w:before="0" w:after="0"/>
        <w:ind w:left="1423" w:right="0" w:hanging="560"/>
        <w:jc w:val="left"/>
        <w:rPr>
          <w:sz w:val="28"/>
        </w:rPr>
      </w:pPr>
      <w:r>
        <w:rPr>
          <w:spacing w:val="-3"/>
          <w:sz w:val="28"/>
        </w:rPr>
        <w:t>自訂就業率及其他預期就業成效。</w:t>
      </w:r>
    </w:p>
    <w:p>
      <w:pPr>
        <w:pStyle w:val="ListParagraph"/>
        <w:numPr>
          <w:ilvl w:val="1"/>
          <w:numId w:val="1"/>
        </w:numPr>
        <w:tabs>
          <w:tab w:pos="1423" w:val="left" w:leader="none"/>
        </w:tabs>
        <w:spacing w:line="240" w:lineRule="auto" w:before="57" w:after="0"/>
        <w:ind w:left="1423" w:right="0" w:hanging="560"/>
        <w:jc w:val="left"/>
        <w:rPr>
          <w:sz w:val="28"/>
        </w:rPr>
      </w:pPr>
      <w:r>
        <w:rPr>
          <w:spacing w:val="-3"/>
          <w:sz w:val="28"/>
        </w:rPr>
        <w:t>辦理訓練計畫之行政、教務、會計及輔導事項。</w:t>
      </w:r>
    </w:p>
    <w:p>
      <w:pPr>
        <w:pStyle w:val="ListParagraph"/>
        <w:numPr>
          <w:ilvl w:val="1"/>
          <w:numId w:val="1"/>
        </w:numPr>
        <w:tabs>
          <w:tab w:pos="1423" w:val="left" w:leader="none"/>
        </w:tabs>
        <w:spacing w:line="240" w:lineRule="auto" w:before="69" w:after="0"/>
        <w:ind w:left="1423" w:right="0" w:hanging="560"/>
        <w:jc w:val="left"/>
        <w:rPr>
          <w:sz w:val="28"/>
        </w:rPr>
      </w:pPr>
      <w:r>
        <w:rPr>
          <w:spacing w:val="-3"/>
          <w:sz w:val="28"/>
        </w:rPr>
        <w:t>計畫執行期間及結束後應配合進行實地訪視事項。</w:t>
      </w:r>
    </w:p>
    <w:p>
      <w:pPr>
        <w:pStyle w:val="BodyText"/>
        <w:spacing w:line="283" w:lineRule="auto" w:before="67"/>
        <w:ind w:left="851" w:right="422" w:firstLine="568"/>
        <w:jc w:val="both"/>
      </w:pPr>
      <w:r>
        <w:rPr>
          <w:spacing w:val="-2"/>
        </w:rPr>
        <w:t>前項第五款所稱就業率，指結訓學員畢業後三、六、十二個月之就業率。計算方式為已就業人數除以結訓學員中不包括服役及升學者之畢業人數。</w:t>
      </w:r>
    </w:p>
    <w:p>
      <w:pPr>
        <w:pStyle w:val="ListParagraph"/>
        <w:numPr>
          <w:ilvl w:val="0"/>
          <w:numId w:val="1"/>
        </w:numPr>
        <w:tabs>
          <w:tab w:pos="849" w:val="left" w:leader="none"/>
          <w:tab w:pos="851" w:val="left" w:leader="none"/>
        </w:tabs>
        <w:spacing w:line="283" w:lineRule="auto" w:before="0" w:after="0"/>
        <w:ind w:left="851" w:right="145" w:hanging="567"/>
        <w:jc w:val="left"/>
        <w:rPr>
          <w:sz w:val="28"/>
        </w:rPr>
      </w:pPr>
      <w:r>
        <w:rPr>
          <w:spacing w:val="-2"/>
          <w:sz w:val="28"/>
        </w:rPr>
        <w:t>學校應就科系特色、學校配合資源、產業發展趨勢及業界所需人才，規劃以就業為導向之訓練計畫，課程內容應具關聯性與銜接性，並</w:t>
      </w:r>
      <w:r>
        <w:rPr>
          <w:spacing w:val="80"/>
          <w:sz w:val="28"/>
        </w:rPr>
        <w:t> </w:t>
      </w:r>
      <w:r>
        <w:rPr>
          <w:spacing w:val="-2"/>
          <w:sz w:val="28"/>
        </w:rPr>
        <w:t>以跨領域整合或創新等方式實施。</w:t>
      </w:r>
    </w:p>
    <w:p>
      <w:pPr>
        <w:pStyle w:val="BodyText"/>
        <w:spacing w:line="385" w:lineRule="exact" w:before="0"/>
        <w:ind w:firstLine="0"/>
      </w:pPr>
      <w:r>
        <w:rPr>
          <w:spacing w:val="-3"/>
        </w:rPr>
        <w:t>前項訓練計畫辦理模式如下：</w:t>
      </w:r>
    </w:p>
    <w:p>
      <w:pPr>
        <w:pStyle w:val="BodyText"/>
        <w:spacing w:after="0" w:line="385" w:lineRule="exact"/>
        <w:sectPr>
          <w:pgSz w:w="11910" w:h="16840"/>
          <w:pgMar w:header="0" w:footer="1437" w:top="1460" w:bottom="1620" w:left="1417" w:right="992"/>
        </w:sectPr>
      </w:pPr>
    </w:p>
    <w:p>
      <w:pPr>
        <w:pStyle w:val="ListParagraph"/>
        <w:numPr>
          <w:ilvl w:val="1"/>
          <w:numId w:val="1"/>
        </w:numPr>
        <w:tabs>
          <w:tab w:pos="1423" w:val="left" w:leader="none"/>
        </w:tabs>
        <w:spacing w:line="240" w:lineRule="auto" w:before="27" w:after="0"/>
        <w:ind w:left="1423" w:right="0" w:hanging="560"/>
        <w:jc w:val="left"/>
        <w:rPr>
          <w:sz w:val="28"/>
        </w:rPr>
      </w:pPr>
      <w:r>
        <w:rPr>
          <w:spacing w:val="-3"/>
          <w:sz w:val="28"/>
        </w:rPr>
        <w:t>實務學程模式：應包括實務課程及工作崗位訓練。</w:t>
      </w:r>
    </w:p>
    <w:p>
      <w:pPr>
        <w:pStyle w:val="ListParagraph"/>
        <w:numPr>
          <w:ilvl w:val="1"/>
          <w:numId w:val="1"/>
        </w:numPr>
        <w:tabs>
          <w:tab w:pos="1423" w:val="left" w:leader="none"/>
        </w:tabs>
        <w:spacing w:line="240" w:lineRule="auto" w:before="70" w:after="0"/>
        <w:ind w:left="1423" w:right="0" w:hanging="560"/>
        <w:jc w:val="left"/>
        <w:rPr>
          <w:sz w:val="28"/>
        </w:rPr>
      </w:pPr>
      <w:r>
        <w:rPr>
          <w:spacing w:val="-3"/>
          <w:sz w:val="28"/>
        </w:rPr>
        <w:t>訓練學程模式：應包括關鍵就業力課程及工作崗位訓練。</w:t>
      </w:r>
    </w:p>
    <w:p>
      <w:pPr>
        <w:pStyle w:val="ListParagraph"/>
        <w:numPr>
          <w:ilvl w:val="0"/>
          <w:numId w:val="1"/>
        </w:numPr>
        <w:tabs>
          <w:tab w:pos="845" w:val="left" w:leader="none"/>
        </w:tabs>
        <w:spacing w:line="240" w:lineRule="auto" w:before="69" w:after="0"/>
        <w:ind w:left="845" w:right="0" w:hanging="560"/>
        <w:jc w:val="left"/>
        <w:rPr>
          <w:sz w:val="28"/>
        </w:rPr>
      </w:pPr>
      <w:r>
        <w:rPr>
          <w:spacing w:val="-3"/>
          <w:sz w:val="28"/>
        </w:rPr>
        <w:t>學校辦理前點第二項第一款實務課程之方式如下：</w:t>
      </w:r>
    </w:p>
    <w:p>
      <w:pPr>
        <w:pStyle w:val="ListParagraph"/>
        <w:numPr>
          <w:ilvl w:val="1"/>
          <w:numId w:val="1"/>
        </w:numPr>
        <w:tabs>
          <w:tab w:pos="1432" w:val="left" w:leader="none"/>
        </w:tabs>
        <w:spacing w:line="240" w:lineRule="auto" w:before="67" w:after="0"/>
        <w:ind w:left="1432" w:right="0" w:hanging="569"/>
        <w:jc w:val="left"/>
        <w:rPr>
          <w:sz w:val="28"/>
        </w:rPr>
      </w:pPr>
      <w:r>
        <w:rPr>
          <w:spacing w:val="-1"/>
          <w:sz w:val="28"/>
        </w:rPr>
        <w:t>須為本計畫訓練期間且非屬學員於學校入學時原科系開設之必</w:t>
      </w:r>
    </w:p>
    <w:p>
      <w:pPr>
        <w:pStyle w:val="BodyText"/>
        <w:ind w:firstLine="0"/>
      </w:pPr>
      <w:r>
        <w:rPr>
          <w:spacing w:val="-3"/>
        </w:rPr>
        <w:t>選修課程，總時數不得低於一百六十二小時。</w:t>
      </w:r>
    </w:p>
    <w:p>
      <w:pPr>
        <w:pStyle w:val="ListParagraph"/>
        <w:numPr>
          <w:ilvl w:val="1"/>
          <w:numId w:val="1"/>
        </w:numPr>
        <w:tabs>
          <w:tab w:pos="1432" w:val="left" w:leader="none"/>
        </w:tabs>
        <w:spacing w:line="240" w:lineRule="auto" w:before="69" w:after="0"/>
        <w:ind w:left="1432" w:right="0" w:hanging="569"/>
        <w:jc w:val="left"/>
        <w:rPr>
          <w:sz w:val="28"/>
        </w:rPr>
      </w:pPr>
      <w:r>
        <w:rPr>
          <w:spacing w:val="-1"/>
          <w:sz w:val="28"/>
        </w:rPr>
        <w:t>至少應聘六位以上非校內及他校專任教師之業界專業人員擔任</w:t>
      </w:r>
    </w:p>
    <w:p>
      <w:pPr>
        <w:pStyle w:val="BodyText"/>
        <w:spacing w:before="67"/>
        <w:ind w:firstLine="0"/>
      </w:pPr>
      <w:r>
        <w:rPr>
          <w:spacing w:val="-3"/>
        </w:rPr>
        <w:t>講師，其授課總時數不得低於八十小時。</w:t>
      </w:r>
    </w:p>
    <w:p>
      <w:pPr>
        <w:pStyle w:val="ListParagraph"/>
        <w:numPr>
          <w:ilvl w:val="1"/>
          <w:numId w:val="1"/>
        </w:numPr>
        <w:tabs>
          <w:tab w:pos="1432" w:val="left" w:leader="none"/>
        </w:tabs>
        <w:spacing w:line="240" w:lineRule="auto" w:before="69" w:after="0"/>
        <w:ind w:left="1432" w:right="0" w:hanging="569"/>
        <w:jc w:val="left"/>
        <w:rPr>
          <w:sz w:val="28"/>
        </w:rPr>
      </w:pPr>
      <w:r>
        <w:rPr>
          <w:spacing w:val="-1"/>
          <w:sz w:val="28"/>
        </w:rPr>
        <w:t>訓練計畫屬經營管理領域之人力資源管理類者，得參照本署人</w:t>
      </w:r>
    </w:p>
    <w:p>
      <w:pPr>
        <w:pStyle w:val="BodyText"/>
        <w:ind w:firstLine="0"/>
      </w:pPr>
      <w:r>
        <w:rPr>
          <w:spacing w:val="-2"/>
        </w:rPr>
        <w:t>才發展品質管理系統(TTQS</w:t>
      </w:r>
      <w:r>
        <w:rPr>
          <w:spacing w:val="-3"/>
        </w:rPr>
        <w:t>)管理課程架構表規劃課程。</w:t>
      </w:r>
    </w:p>
    <w:p>
      <w:pPr>
        <w:pStyle w:val="ListParagraph"/>
        <w:numPr>
          <w:ilvl w:val="1"/>
          <w:numId w:val="1"/>
        </w:numPr>
        <w:tabs>
          <w:tab w:pos="1417" w:val="left" w:leader="none"/>
          <w:tab w:pos="1431" w:val="left" w:leader="none"/>
        </w:tabs>
        <w:spacing w:line="283" w:lineRule="auto" w:before="68" w:after="0"/>
        <w:ind w:left="1417" w:right="423" w:hanging="555"/>
        <w:jc w:val="both"/>
        <w:rPr>
          <w:sz w:val="28"/>
        </w:rPr>
      </w:pPr>
      <w:r>
        <w:rPr>
          <w:spacing w:val="-2"/>
          <w:sz w:val="28"/>
        </w:rPr>
        <w:t>訓練計畫屬職業重建服務專業人員訓練者，得參照身心障礙者職業重建服務專業人員遴用及培訓準則所規範之繼續教育、專業訓練及學分學程課程架構規劃課程。 </w:t>
      </w:r>
    </w:p>
    <w:p>
      <w:pPr>
        <w:pStyle w:val="ListParagraph"/>
        <w:numPr>
          <w:ilvl w:val="0"/>
          <w:numId w:val="1"/>
        </w:numPr>
        <w:tabs>
          <w:tab w:pos="845" w:val="left" w:leader="none"/>
        </w:tabs>
        <w:spacing w:line="385" w:lineRule="exact" w:before="0" w:after="0"/>
        <w:ind w:left="845" w:right="0" w:hanging="560"/>
        <w:jc w:val="left"/>
        <w:rPr>
          <w:sz w:val="28"/>
        </w:rPr>
      </w:pPr>
      <w:r>
        <w:rPr>
          <w:spacing w:val="-3"/>
          <w:sz w:val="28"/>
        </w:rPr>
        <w:t>學校辦理第七點第二項第二款關鍵就業力課程之方式如下：</w:t>
      </w:r>
    </w:p>
    <w:p>
      <w:pPr>
        <w:pStyle w:val="ListParagraph"/>
        <w:numPr>
          <w:ilvl w:val="1"/>
          <w:numId w:val="1"/>
        </w:numPr>
        <w:tabs>
          <w:tab w:pos="1417" w:val="left" w:leader="none"/>
          <w:tab w:pos="1431" w:val="left" w:leader="none"/>
        </w:tabs>
        <w:spacing w:line="280" w:lineRule="auto" w:before="69" w:after="0"/>
        <w:ind w:left="1417" w:right="423" w:hanging="555"/>
        <w:jc w:val="both"/>
        <w:rPr>
          <w:sz w:val="28"/>
        </w:rPr>
      </w:pPr>
      <w:r>
        <w:rPr>
          <w:spacing w:val="-2"/>
          <w:sz w:val="28"/>
        </w:rPr>
        <w:t>應依本署公告之關鍵就業力課程辦理，並運用講座、研習或其他創新多元之活動方式，協助學員建立正確工作態度，總時數為四十八小時，其中並應包括三小時就業準備課程，得另增加有助於學員職涯發展相關學習之課程及時數。 </w:t>
      </w:r>
    </w:p>
    <w:p>
      <w:pPr>
        <w:pStyle w:val="ListParagraph"/>
        <w:numPr>
          <w:ilvl w:val="1"/>
          <w:numId w:val="1"/>
        </w:numPr>
        <w:tabs>
          <w:tab w:pos="1417" w:val="left" w:leader="none"/>
          <w:tab w:pos="1431" w:val="left" w:leader="none"/>
        </w:tabs>
        <w:spacing w:line="280" w:lineRule="auto" w:before="9" w:after="0"/>
        <w:ind w:left="1417" w:right="423" w:hanging="555"/>
        <w:jc w:val="both"/>
        <w:rPr>
          <w:sz w:val="28"/>
        </w:rPr>
      </w:pPr>
      <w:r>
        <w:rPr>
          <w:spacing w:val="-2"/>
          <w:sz w:val="28"/>
        </w:rPr>
        <w:t>本署公告課程時數應有百分之五十以上為本署關鍵就業力課程師資講授。另學校選任非本署關鍵就業力課程師資，應於計畫中載明師資學經歷及專長。 </w:t>
      </w:r>
    </w:p>
    <w:p>
      <w:pPr>
        <w:pStyle w:val="ListParagraph"/>
        <w:numPr>
          <w:ilvl w:val="1"/>
          <w:numId w:val="1"/>
        </w:numPr>
        <w:tabs>
          <w:tab w:pos="1417" w:val="left" w:leader="none"/>
          <w:tab w:pos="1431" w:val="left" w:leader="none"/>
        </w:tabs>
        <w:spacing w:line="280" w:lineRule="auto" w:before="5" w:after="0"/>
        <w:ind w:left="1417" w:right="423" w:hanging="555"/>
        <w:jc w:val="both"/>
        <w:rPr>
          <w:sz w:val="28"/>
        </w:rPr>
      </w:pPr>
      <w:r>
        <w:rPr>
          <w:spacing w:val="-2"/>
          <w:sz w:val="28"/>
        </w:rPr>
        <w:t>關鍵就業力課程及第十點勞動法令課程得由學校統一辦理，並於各訓練計畫中載明經費分攤方式，供各訓練計畫之學員共同</w:t>
      </w:r>
      <w:r>
        <w:rPr>
          <w:spacing w:val="-4"/>
          <w:sz w:val="28"/>
        </w:rPr>
        <w:t>選修。 </w:t>
      </w:r>
    </w:p>
    <w:p>
      <w:pPr>
        <w:pStyle w:val="ListParagraph"/>
        <w:numPr>
          <w:ilvl w:val="0"/>
          <w:numId w:val="1"/>
        </w:numPr>
        <w:tabs>
          <w:tab w:pos="849" w:val="left" w:leader="none"/>
          <w:tab w:pos="851" w:val="left" w:leader="none"/>
        </w:tabs>
        <w:spacing w:line="280" w:lineRule="auto" w:before="6" w:after="0"/>
        <w:ind w:left="851" w:right="431" w:hanging="567"/>
        <w:jc w:val="left"/>
        <w:rPr>
          <w:sz w:val="28"/>
        </w:rPr>
      </w:pPr>
      <w:r>
        <w:rPr>
          <w:spacing w:val="-2"/>
          <w:sz w:val="28"/>
        </w:rPr>
        <w:t>除前點及第八點所定時數外，學校應另於訓練計畫編列勞動法令課程至少六小時，並於計畫中載明師資專長。</w:t>
      </w:r>
    </w:p>
    <w:p>
      <w:pPr>
        <w:pStyle w:val="ListParagraph"/>
        <w:numPr>
          <w:ilvl w:val="0"/>
          <w:numId w:val="1"/>
        </w:numPr>
        <w:tabs>
          <w:tab w:pos="1126" w:val="left" w:leader="none"/>
        </w:tabs>
        <w:spacing w:line="240" w:lineRule="auto" w:before="4" w:after="0"/>
        <w:ind w:left="1126" w:right="0" w:hanging="841"/>
        <w:jc w:val="left"/>
        <w:rPr>
          <w:sz w:val="28"/>
        </w:rPr>
      </w:pPr>
      <w:r>
        <w:rPr>
          <w:spacing w:val="-3"/>
          <w:sz w:val="28"/>
        </w:rPr>
        <w:t>學校協助學員參加工作崗位訓練之方式如下：</w:t>
      </w:r>
    </w:p>
    <w:p>
      <w:pPr>
        <w:pStyle w:val="ListParagraph"/>
        <w:numPr>
          <w:ilvl w:val="1"/>
          <w:numId w:val="1"/>
        </w:numPr>
        <w:tabs>
          <w:tab w:pos="1706" w:val="left" w:leader="none"/>
        </w:tabs>
        <w:spacing w:line="240" w:lineRule="auto" w:before="69" w:after="0"/>
        <w:ind w:left="1706" w:right="0" w:hanging="569"/>
        <w:jc w:val="left"/>
        <w:rPr>
          <w:sz w:val="28"/>
        </w:rPr>
      </w:pPr>
      <w:r>
        <w:rPr>
          <w:spacing w:val="-1"/>
          <w:sz w:val="28"/>
        </w:rPr>
        <w:t>學校於實施工作崗位訓練前，應先媒合十五名以上學員選擇</w:t>
      </w:r>
    </w:p>
    <w:p>
      <w:pPr>
        <w:pStyle w:val="BodyText"/>
        <w:spacing w:before="67"/>
        <w:ind w:left="1703" w:firstLine="0"/>
      </w:pPr>
      <w:r>
        <w:rPr>
          <w:spacing w:val="-4"/>
        </w:rPr>
        <w:t>適合之企業。</w:t>
      </w:r>
    </w:p>
    <w:p>
      <w:pPr>
        <w:pStyle w:val="ListParagraph"/>
        <w:numPr>
          <w:ilvl w:val="1"/>
          <w:numId w:val="1"/>
        </w:numPr>
        <w:tabs>
          <w:tab w:pos="1706" w:val="left" w:leader="none"/>
        </w:tabs>
        <w:spacing w:line="240" w:lineRule="auto" w:before="69" w:after="0"/>
        <w:ind w:left="1706" w:right="0" w:hanging="569"/>
        <w:jc w:val="left"/>
        <w:rPr>
          <w:sz w:val="28"/>
        </w:rPr>
      </w:pPr>
      <w:r>
        <w:rPr>
          <w:spacing w:val="-1"/>
          <w:sz w:val="28"/>
        </w:rPr>
        <w:t>前款企業應與就業學程所規劃之企業人才需求具關連性，並</w:t>
      </w:r>
    </w:p>
    <w:p>
      <w:pPr>
        <w:pStyle w:val="ListParagraph"/>
        <w:spacing w:after="0" w:line="240" w:lineRule="auto"/>
        <w:jc w:val="left"/>
        <w:rPr>
          <w:sz w:val="28"/>
        </w:rPr>
        <w:sectPr>
          <w:pgSz w:w="11910" w:h="16840"/>
          <w:pgMar w:header="0" w:footer="1437" w:top="1460" w:bottom="1620" w:left="1417" w:right="992"/>
        </w:sectPr>
      </w:pPr>
    </w:p>
    <w:p>
      <w:pPr>
        <w:pStyle w:val="BodyText"/>
        <w:spacing w:line="283" w:lineRule="auto" w:before="27"/>
        <w:ind w:left="1703" w:right="422" w:firstLine="0"/>
      </w:pPr>
      <w:r>
        <w:rPr>
          <w:spacing w:val="-2"/>
        </w:rPr>
        <w:t>由企業先行聘僱學員，依職缺所需知識或技能，安排職場導師即時提供學員所需之職務訓練。</w:t>
      </w:r>
    </w:p>
    <w:p>
      <w:pPr>
        <w:pStyle w:val="ListParagraph"/>
        <w:numPr>
          <w:ilvl w:val="0"/>
          <w:numId w:val="1"/>
        </w:numPr>
        <w:tabs>
          <w:tab w:pos="1133" w:val="left" w:leader="none"/>
          <w:tab w:pos="1137" w:val="left" w:leader="none"/>
        </w:tabs>
        <w:spacing w:line="280" w:lineRule="auto" w:before="0" w:after="0"/>
        <w:ind w:left="1137" w:right="431" w:hanging="852"/>
        <w:jc w:val="left"/>
        <w:rPr>
          <w:sz w:val="28"/>
        </w:rPr>
      </w:pPr>
      <w:r>
        <w:rPr>
          <w:spacing w:val="-2"/>
          <w:sz w:val="28"/>
        </w:rPr>
        <w:t>訓練及課程內容有涉及智慧財產權之爭議，應由學校依法負責處</w:t>
      </w:r>
      <w:r>
        <w:rPr>
          <w:spacing w:val="-6"/>
          <w:sz w:val="28"/>
        </w:rPr>
        <w:t>理。</w:t>
      </w:r>
    </w:p>
    <w:p>
      <w:pPr>
        <w:pStyle w:val="BodyText"/>
        <w:spacing w:before="1"/>
        <w:ind w:left="0" w:right="1752" w:firstLine="0"/>
        <w:jc w:val="center"/>
      </w:pPr>
      <w:r>
        <w:rPr>
          <w:spacing w:val="-3"/>
        </w:rPr>
        <w:t>本計畫之學分核計由學校認定如下:</w:t>
      </w:r>
    </w:p>
    <w:p>
      <w:pPr>
        <w:pStyle w:val="ListParagraph"/>
        <w:numPr>
          <w:ilvl w:val="1"/>
          <w:numId w:val="1"/>
        </w:numPr>
        <w:tabs>
          <w:tab w:pos="1277" w:val="left" w:leader="none"/>
        </w:tabs>
        <w:spacing w:line="240" w:lineRule="auto" w:before="69" w:after="0"/>
        <w:ind w:left="1277" w:right="0" w:hanging="565"/>
        <w:jc w:val="center"/>
        <w:rPr>
          <w:sz w:val="28"/>
        </w:rPr>
      </w:pPr>
      <w:r>
        <w:rPr>
          <w:spacing w:val="-1"/>
          <w:sz w:val="28"/>
        </w:rPr>
        <w:t>修畢各項課程成績及格，且完成工作崗位訓練者，應依本署</w:t>
      </w:r>
    </w:p>
    <w:p>
      <w:pPr>
        <w:pStyle w:val="BodyText"/>
        <w:spacing w:before="67"/>
        <w:ind w:left="424" w:right="3149" w:firstLine="0"/>
        <w:jc w:val="center"/>
      </w:pPr>
      <w:r>
        <w:rPr>
          <w:spacing w:val="-3"/>
        </w:rPr>
        <w:t>規範之格式核發結訓證書。</w:t>
      </w:r>
    </w:p>
    <w:p>
      <w:pPr>
        <w:pStyle w:val="ListParagraph"/>
        <w:numPr>
          <w:ilvl w:val="1"/>
          <w:numId w:val="1"/>
        </w:numPr>
        <w:tabs>
          <w:tab w:pos="565" w:val="left" w:leader="none"/>
        </w:tabs>
        <w:spacing w:line="240" w:lineRule="auto" w:before="69" w:after="0"/>
        <w:ind w:left="565" w:right="774" w:hanging="565"/>
        <w:jc w:val="center"/>
        <w:rPr>
          <w:sz w:val="28"/>
        </w:rPr>
      </w:pPr>
      <w:r>
        <w:rPr>
          <w:spacing w:val="-3"/>
          <w:sz w:val="28"/>
        </w:rPr>
        <w:t>修畢各項課程成績及格者，核發課程時數證明。</w:t>
      </w:r>
    </w:p>
    <w:p>
      <w:pPr>
        <w:pStyle w:val="BodyText"/>
        <w:ind w:left="371" w:right="1137" w:firstLine="0"/>
        <w:jc w:val="center"/>
      </w:pPr>
      <w:r>
        <w:rPr>
          <w:spacing w:val="-3"/>
        </w:rPr>
        <w:t>前項所稱修畢各項課程，指下列情形之一：</w:t>
      </w:r>
    </w:p>
    <w:p>
      <w:pPr>
        <w:pStyle w:val="ListParagraph"/>
        <w:numPr>
          <w:ilvl w:val="0"/>
          <w:numId w:val="2"/>
        </w:numPr>
        <w:tabs>
          <w:tab w:pos="1279" w:val="left" w:leader="none"/>
        </w:tabs>
        <w:spacing w:line="240" w:lineRule="auto" w:before="68" w:after="0"/>
        <w:ind w:left="1279" w:right="0" w:hanging="569"/>
        <w:jc w:val="center"/>
        <w:rPr>
          <w:sz w:val="28"/>
        </w:rPr>
      </w:pPr>
      <w:r>
        <w:rPr>
          <w:spacing w:val="-1"/>
          <w:sz w:val="28"/>
        </w:rPr>
        <w:t>完成訓練計畫內實務課程及勞動法令課程，並具該項課程成</w:t>
      </w:r>
    </w:p>
    <w:p>
      <w:pPr>
        <w:pStyle w:val="BodyText"/>
        <w:ind w:left="424" w:right="5675" w:firstLine="0"/>
        <w:jc w:val="center"/>
      </w:pPr>
      <w:r>
        <w:rPr>
          <w:spacing w:val="-4"/>
        </w:rPr>
        <w:t>績者。</w:t>
      </w:r>
    </w:p>
    <w:p>
      <w:pPr>
        <w:pStyle w:val="ListParagraph"/>
        <w:numPr>
          <w:ilvl w:val="0"/>
          <w:numId w:val="2"/>
        </w:numPr>
        <w:tabs>
          <w:tab w:pos="1275" w:val="left" w:leader="none"/>
        </w:tabs>
        <w:spacing w:line="240" w:lineRule="auto" w:before="69" w:after="0"/>
        <w:ind w:left="1275" w:right="0" w:hanging="569"/>
        <w:jc w:val="center"/>
        <w:rPr>
          <w:sz w:val="28"/>
        </w:rPr>
      </w:pPr>
      <w:r>
        <w:rPr>
          <w:spacing w:val="-1"/>
          <w:sz w:val="28"/>
        </w:rPr>
        <w:t>完成訓練計畫內關鍵就業力課程及勞動法令課程，並具該項</w:t>
      </w:r>
    </w:p>
    <w:p>
      <w:pPr>
        <w:pStyle w:val="BodyText"/>
        <w:spacing w:before="67"/>
        <w:ind w:left="1701" w:firstLine="0"/>
      </w:pPr>
      <w:r>
        <w:rPr>
          <w:spacing w:val="-4"/>
        </w:rPr>
        <w:t>課程成績者。</w:t>
      </w:r>
    </w:p>
    <w:p>
      <w:pPr>
        <w:pStyle w:val="BodyText"/>
        <w:ind w:left="1701" w:firstLine="0"/>
      </w:pPr>
      <w:r>
        <w:rPr>
          <w:spacing w:val="-1"/>
        </w:rPr>
        <w:t>本計畫所列課程及課程單元內容經核定後，應依核定內容執</w:t>
      </w:r>
    </w:p>
    <w:p>
      <w:pPr>
        <w:pStyle w:val="BodyText"/>
        <w:spacing w:before="70"/>
        <w:ind w:left="1134" w:firstLine="0"/>
      </w:pPr>
      <w:r>
        <w:rPr>
          <w:spacing w:val="-5"/>
        </w:rPr>
        <w:t>行。</w:t>
      </w:r>
    </w:p>
    <w:p>
      <w:pPr>
        <w:pStyle w:val="BodyText"/>
        <w:spacing w:before="66"/>
        <w:ind w:left="1703" w:firstLine="0"/>
      </w:pPr>
      <w:r>
        <w:rPr>
          <w:spacing w:val="-1"/>
        </w:rPr>
        <w:t>本計畫之計畫主持人及協同主持人，應由學校之校內專任教</w:t>
      </w:r>
    </w:p>
    <w:p>
      <w:pPr>
        <w:pStyle w:val="BodyText"/>
        <w:spacing w:before="70"/>
        <w:ind w:left="1137" w:firstLine="0"/>
      </w:pPr>
      <w:r>
        <w:rPr>
          <w:spacing w:val="-3"/>
        </w:rPr>
        <w:t>師擔任。</w:t>
      </w:r>
    </w:p>
    <w:p>
      <w:pPr>
        <w:pStyle w:val="ListParagraph"/>
        <w:numPr>
          <w:ilvl w:val="0"/>
          <w:numId w:val="1"/>
        </w:numPr>
        <w:tabs>
          <w:tab w:pos="1133" w:val="left" w:leader="none"/>
          <w:tab w:pos="1137" w:val="left" w:leader="none"/>
        </w:tabs>
        <w:spacing w:line="280" w:lineRule="auto" w:before="69" w:after="0"/>
        <w:ind w:left="1137" w:right="431" w:hanging="852"/>
        <w:jc w:val="left"/>
        <w:rPr>
          <w:sz w:val="28"/>
        </w:rPr>
      </w:pPr>
      <w:r>
        <w:rPr>
          <w:spacing w:val="-2"/>
          <w:sz w:val="28"/>
        </w:rPr>
        <w:t>學校應以校為單位研提訓練計畫，並檢附下列應備文件、資料，於本計畫資訊管理系統提出申請：</w:t>
      </w:r>
    </w:p>
    <w:p>
      <w:pPr>
        <w:pStyle w:val="ListParagraph"/>
        <w:numPr>
          <w:ilvl w:val="1"/>
          <w:numId w:val="1"/>
        </w:numPr>
        <w:tabs>
          <w:tab w:pos="1703" w:val="left" w:leader="none"/>
          <w:tab w:pos="1715" w:val="left" w:leader="none"/>
        </w:tabs>
        <w:spacing w:line="280" w:lineRule="auto" w:before="3" w:after="0"/>
        <w:ind w:left="1703" w:right="422" w:hanging="557"/>
        <w:jc w:val="both"/>
        <w:rPr>
          <w:sz w:val="28"/>
        </w:rPr>
      </w:pPr>
      <w:r>
        <w:rPr>
          <w:spacing w:val="-2"/>
          <w:sz w:val="28"/>
        </w:rPr>
        <w:t>訓練領域別為流通業、財務金融、經營管理、數位內容與資訊、觀光與餐旅服務、醫療保健與照顧服務、人文社會與文化創意、造型與時尚設計、營建工程與機電、生態環保與生物農業科技相關產業等十大領域。 </w:t>
      </w:r>
    </w:p>
    <w:p>
      <w:pPr>
        <w:pStyle w:val="ListParagraph"/>
        <w:numPr>
          <w:ilvl w:val="1"/>
          <w:numId w:val="1"/>
        </w:numPr>
        <w:tabs>
          <w:tab w:pos="1703" w:val="left" w:leader="none"/>
          <w:tab w:pos="1715" w:val="left" w:leader="none"/>
        </w:tabs>
        <w:spacing w:line="280" w:lineRule="auto" w:before="8" w:after="0"/>
        <w:ind w:left="1703" w:right="415" w:hanging="557"/>
        <w:jc w:val="both"/>
        <w:rPr>
          <w:sz w:val="28"/>
        </w:rPr>
      </w:pPr>
      <w:r>
        <w:rPr>
          <w:spacing w:val="-2"/>
          <w:sz w:val="28"/>
        </w:rPr>
        <w:t>檢齊申請計畫彙總表、實務學程模式申請計畫書或訓練學程模式申請計畫書、產學合作契約影本、企業經各目的事業主管機關核發之合法立案、設立登記證明文件影本或列印公開於該主管機關網站之登記資料、最近一期勞工保險、就業保險或勞工職業災害保險投保月底生效人數資料或其他足資證明加保之資料。 </w:t>
      </w:r>
    </w:p>
    <w:p>
      <w:pPr>
        <w:pStyle w:val="ListParagraph"/>
        <w:spacing w:after="0" w:line="280" w:lineRule="auto"/>
        <w:jc w:val="both"/>
        <w:rPr>
          <w:sz w:val="28"/>
        </w:rPr>
        <w:sectPr>
          <w:pgSz w:w="11910" w:h="16840"/>
          <w:pgMar w:header="0" w:footer="1437" w:top="1460" w:bottom="1620" w:left="1417" w:right="992"/>
        </w:sectPr>
      </w:pPr>
    </w:p>
    <w:p>
      <w:pPr>
        <w:pStyle w:val="ListParagraph"/>
        <w:numPr>
          <w:ilvl w:val="0"/>
          <w:numId w:val="1"/>
        </w:numPr>
        <w:tabs>
          <w:tab w:pos="1133" w:val="left" w:leader="none"/>
          <w:tab w:pos="1137" w:val="left" w:leader="none"/>
        </w:tabs>
        <w:spacing w:line="283" w:lineRule="auto" w:before="27" w:after="0"/>
        <w:ind w:left="1137" w:right="431" w:hanging="852"/>
        <w:jc w:val="left"/>
        <w:rPr>
          <w:sz w:val="28"/>
        </w:rPr>
      </w:pPr>
      <w:r>
        <w:rPr>
          <w:spacing w:val="-2"/>
          <w:sz w:val="28"/>
        </w:rPr>
        <w:t>補助辦理訓練之經費，以每一計畫所需經費百分之九十為上限，其餘由學校自籌。補助額度及項目如下：</w:t>
      </w:r>
    </w:p>
    <w:p>
      <w:pPr>
        <w:pStyle w:val="ListParagraph"/>
        <w:numPr>
          <w:ilvl w:val="1"/>
          <w:numId w:val="1"/>
        </w:numPr>
        <w:tabs>
          <w:tab w:pos="1706" w:val="left" w:leader="none"/>
        </w:tabs>
        <w:spacing w:line="389" w:lineRule="exact" w:before="0" w:after="0"/>
        <w:ind w:left="1706" w:right="0" w:hanging="560"/>
        <w:jc w:val="left"/>
        <w:rPr>
          <w:sz w:val="28"/>
        </w:rPr>
      </w:pPr>
      <w:r>
        <w:rPr>
          <w:spacing w:val="-4"/>
          <w:sz w:val="28"/>
        </w:rPr>
        <w:t>補助額度：</w:t>
      </w:r>
    </w:p>
    <w:p>
      <w:pPr>
        <w:pStyle w:val="ListParagraph"/>
        <w:numPr>
          <w:ilvl w:val="2"/>
          <w:numId w:val="1"/>
        </w:numPr>
        <w:tabs>
          <w:tab w:pos="1696" w:val="left" w:leader="none"/>
        </w:tabs>
        <w:spacing w:line="240" w:lineRule="auto" w:before="67" w:after="0"/>
        <w:ind w:left="1696" w:right="0" w:hanging="279"/>
        <w:jc w:val="left"/>
        <w:rPr>
          <w:sz w:val="28"/>
        </w:rPr>
      </w:pPr>
      <w:r>
        <w:rPr>
          <w:spacing w:val="-3"/>
          <w:sz w:val="28"/>
        </w:rPr>
        <w:t>每一實務學程計畫最高補助新臺幣(以下同)九十萬元。。</w:t>
      </w:r>
    </w:p>
    <w:p>
      <w:pPr>
        <w:pStyle w:val="ListParagraph"/>
        <w:numPr>
          <w:ilvl w:val="2"/>
          <w:numId w:val="1"/>
        </w:numPr>
        <w:tabs>
          <w:tab w:pos="1696" w:val="left" w:leader="none"/>
        </w:tabs>
        <w:spacing w:line="240" w:lineRule="auto" w:before="69" w:after="0"/>
        <w:ind w:left="1696" w:right="0" w:hanging="279"/>
        <w:jc w:val="left"/>
        <w:rPr>
          <w:sz w:val="28"/>
        </w:rPr>
      </w:pPr>
      <w:r>
        <w:rPr>
          <w:spacing w:val="-3"/>
          <w:sz w:val="28"/>
        </w:rPr>
        <w:t>每一訓練學程計畫最高補助三十萬元。</w:t>
      </w:r>
    </w:p>
    <w:p>
      <w:pPr>
        <w:pStyle w:val="ListParagraph"/>
        <w:numPr>
          <w:ilvl w:val="1"/>
          <w:numId w:val="1"/>
        </w:numPr>
        <w:tabs>
          <w:tab w:pos="1703" w:val="left" w:leader="none"/>
          <w:tab w:pos="1715" w:val="left" w:leader="none"/>
        </w:tabs>
        <w:spacing w:line="280" w:lineRule="auto" w:before="70" w:after="0"/>
        <w:ind w:left="1703" w:right="422" w:hanging="557"/>
        <w:jc w:val="both"/>
        <w:rPr>
          <w:sz w:val="28"/>
        </w:rPr>
      </w:pPr>
      <w:r>
        <w:rPr>
          <w:spacing w:val="-2"/>
          <w:sz w:val="28"/>
        </w:rPr>
        <w:t>補助項目：含計畫主持人及協同主持人費、工作人員費、出席費、講師鐘點費、材料費、場地費、交通費、租車費、優秀學員獎勵、訓練就業服務費、課程設計費、雜費及行政管理費。各項經費補助標準如附件。 </w:t>
      </w:r>
    </w:p>
    <w:p>
      <w:pPr>
        <w:pStyle w:val="BodyText"/>
        <w:spacing w:line="283" w:lineRule="auto" w:before="6"/>
        <w:ind w:left="1137" w:right="422" w:firstLine="566"/>
      </w:pPr>
      <w:r>
        <w:rPr>
          <w:spacing w:val="-2"/>
        </w:rPr>
        <w:t>前項第二款之計畫主持人費及協同主持人費，其編列應符合教育部規定及學校章程相關規範。</w:t>
      </w:r>
    </w:p>
    <w:p>
      <w:pPr>
        <w:pStyle w:val="ListParagraph"/>
        <w:numPr>
          <w:ilvl w:val="0"/>
          <w:numId w:val="1"/>
        </w:numPr>
        <w:tabs>
          <w:tab w:pos="1126" w:val="left" w:leader="none"/>
        </w:tabs>
        <w:spacing w:line="389" w:lineRule="exact" w:before="0" w:after="0"/>
        <w:ind w:left="1126" w:right="0" w:hanging="841"/>
        <w:jc w:val="left"/>
        <w:rPr>
          <w:sz w:val="28"/>
        </w:rPr>
      </w:pPr>
      <w:r>
        <w:rPr>
          <w:spacing w:val="-3"/>
          <w:sz w:val="28"/>
        </w:rPr>
        <w:t>分署審查訓練計畫之方式及原則如下：</w:t>
      </w:r>
    </w:p>
    <w:p>
      <w:pPr>
        <w:pStyle w:val="ListParagraph"/>
        <w:numPr>
          <w:ilvl w:val="1"/>
          <w:numId w:val="1"/>
        </w:numPr>
        <w:tabs>
          <w:tab w:pos="1703" w:val="left" w:leader="none"/>
          <w:tab w:pos="1715" w:val="left" w:leader="none"/>
        </w:tabs>
        <w:spacing w:line="283" w:lineRule="auto" w:before="67" w:after="0"/>
        <w:ind w:left="1703" w:right="422" w:hanging="557"/>
        <w:jc w:val="both"/>
        <w:rPr>
          <w:sz w:val="28"/>
        </w:rPr>
      </w:pPr>
      <w:r>
        <w:rPr>
          <w:spacing w:val="-2"/>
          <w:sz w:val="28"/>
        </w:rPr>
        <w:t>初審由分署針對學校資格、企業資格、經費編列情形、應備文件及是否依本計畫規定內容填列等審查，未通過初審審查者，不得進入複審。 </w:t>
      </w:r>
    </w:p>
    <w:p>
      <w:pPr>
        <w:pStyle w:val="ListParagraph"/>
        <w:numPr>
          <w:ilvl w:val="1"/>
          <w:numId w:val="1"/>
        </w:numPr>
        <w:tabs>
          <w:tab w:pos="1703" w:val="left" w:leader="none"/>
          <w:tab w:pos="1715" w:val="left" w:leader="none"/>
        </w:tabs>
        <w:spacing w:line="283" w:lineRule="auto" w:before="0" w:after="0"/>
        <w:ind w:left="1703" w:right="422" w:hanging="557"/>
        <w:jc w:val="both"/>
        <w:rPr>
          <w:sz w:val="28"/>
        </w:rPr>
      </w:pPr>
      <w:r>
        <w:rPr>
          <w:spacing w:val="-2"/>
          <w:sz w:val="28"/>
        </w:rPr>
        <w:t>複審由分署邀集專家學者組成審查小組進行複審會議，以書面審查為原則。必要時，得要求學校及企業派員到場簡報說明或進行實地訪查，學校及企業不得規避、妨礙或拒絕。 </w:t>
      </w:r>
    </w:p>
    <w:p>
      <w:pPr>
        <w:pStyle w:val="ListParagraph"/>
        <w:numPr>
          <w:ilvl w:val="1"/>
          <w:numId w:val="1"/>
        </w:numPr>
        <w:tabs>
          <w:tab w:pos="1703" w:val="left" w:leader="none"/>
          <w:tab w:pos="1715" w:val="left" w:leader="none"/>
        </w:tabs>
        <w:spacing w:line="283" w:lineRule="auto" w:before="0" w:after="0"/>
        <w:ind w:left="1703" w:right="422" w:hanging="557"/>
        <w:jc w:val="both"/>
        <w:rPr>
          <w:sz w:val="28"/>
        </w:rPr>
      </w:pPr>
      <w:r>
        <w:rPr>
          <w:spacing w:val="-2"/>
          <w:sz w:val="28"/>
        </w:rPr>
        <w:t>複審項目為課程規劃與師資、工作崗位訓練與行政管理、招生媒合、學習與就業輔導、以往執行績效、二年內曾有放棄或終止計畫、學校行政配合情形及具國際化學程性質、企業辦訓經驗或績效、訓練期間勞動權益、訓練崗位之技術性與訓後應用之發展性及訓練預期效益等。 </w:t>
      </w:r>
    </w:p>
    <w:p>
      <w:pPr>
        <w:pStyle w:val="ListParagraph"/>
        <w:numPr>
          <w:ilvl w:val="1"/>
          <w:numId w:val="1"/>
        </w:numPr>
        <w:tabs>
          <w:tab w:pos="1703" w:val="left" w:leader="none"/>
          <w:tab w:pos="1715" w:val="left" w:leader="none"/>
        </w:tabs>
        <w:spacing w:line="280" w:lineRule="auto" w:before="0" w:after="0"/>
        <w:ind w:left="1703" w:right="422" w:hanging="557"/>
        <w:jc w:val="both"/>
        <w:rPr>
          <w:sz w:val="28"/>
        </w:rPr>
      </w:pPr>
      <w:r>
        <w:rPr>
          <w:spacing w:val="-2"/>
          <w:sz w:val="28"/>
        </w:rPr>
        <w:t>複審成績總分未達七十分者，不予補助；總分達七十分以上者，依各訓練領域、經費預算及與發展重要產業政策之相關性等擇優補助。 </w:t>
      </w:r>
    </w:p>
    <w:p>
      <w:pPr>
        <w:pStyle w:val="BodyText"/>
        <w:spacing w:line="280" w:lineRule="auto" w:before="0"/>
        <w:ind w:left="1137" w:right="422" w:firstLine="566"/>
      </w:pPr>
      <w:r>
        <w:rPr>
          <w:spacing w:val="-2"/>
        </w:rPr>
        <w:t>通過名單公告後，對審查結果有疑義者，得於公告後十日內以校為單位向所屬轄區分署提出複查申請。</w:t>
      </w:r>
    </w:p>
    <w:p>
      <w:pPr>
        <w:pStyle w:val="ListParagraph"/>
        <w:numPr>
          <w:ilvl w:val="0"/>
          <w:numId w:val="1"/>
        </w:numPr>
        <w:tabs>
          <w:tab w:pos="1133" w:val="left" w:leader="none"/>
        </w:tabs>
        <w:spacing w:line="240" w:lineRule="auto" w:before="0" w:after="0"/>
        <w:ind w:left="1133" w:right="0" w:hanging="848"/>
        <w:jc w:val="left"/>
        <w:rPr>
          <w:sz w:val="28"/>
        </w:rPr>
      </w:pPr>
      <w:r>
        <w:rPr>
          <w:spacing w:val="-1"/>
          <w:sz w:val="28"/>
        </w:rPr>
        <w:t>訓練計畫經分署核定後，得於不增加補助經費之原則下，經分署</w:t>
      </w:r>
    </w:p>
    <w:p>
      <w:pPr>
        <w:pStyle w:val="ListParagraph"/>
        <w:spacing w:after="0" w:line="240" w:lineRule="auto"/>
        <w:jc w:val="left"/>
        <w:rPr>
          <w:sz w:val="28"/>
        </w:rPr>
        <w:sectPr>
          <w:pgSz w:w="11910" w:h="16840"/>
          <w:pgMar w:header="0" w:footer="1437" w:top="1460" w:bottom="1620" w:left="1417" w:right="992"/>
        </w:sectPr>
      </w:pPr>
    </w:p>
    <w:p>
      <w:pPr>
        <w:pStyle w:val="BodyText"/>
        <w:spacing w:line="283" w:lineRule="auto" w:before="27"/>
        <w:ind w:left="1703" w:right="3876" w:hanging="567"/>
      </w:pPr>
      <w:r>
        <w:rPr>
          <w:spacing w:val="-2"/>
        </w:rPr>
        <w:t>同意後，由學校申請辦理計畫變更。辦理原則如下:</w:t>
      </w:r>
    </w:p>
    <w:p>
      <w:pPr>
        <w:pStyle w:val="ListParagraph"/>
        <w:numPr>
          <w:ilvl w:val="1"/>
          <w:numId w:val="1"/>
        </w:numPr>
        <w:tabs>
          <w:tab w:pos="1715" w:val="left" w:leader="none"/>
        </w:tabs>
        <w:spacing w:line="389" w:lineRule="exact" w:before="0" w:after="0"/>
        <w:ind w:left="1715" w:right="0" w:hanging="569"/>
        <w:jc w:val="left"/>
        <w:rPr>
          <w:sz w:val="28"/>
        </w:rPr>
      </w:pPr>
      <w:r>
        <w:rPr>
          <w:spacing w:val="-1"/>
          <w:sz w:val="28"/>
        </w:rPr>
        <w:t>課程時間、課程名稱、經費編列科目或明細等事項變更，各</w:t>
      </w:r>
    </w:p>
    <w:p>
      <w:pPr>
        <w:pStyle w:val="BodyText"/>
        <w:spacing w:before="67"/>
        <w:ind w:left="1703" w:firstLine="0"/>
      </w:pPr>
      <w:r>
        <w:rPr>
          <w:spacing w:val="-3"/>
        </w:rPr>
        <w:t>以二次為限，且行政管理費不得增編。</w:t>
      </w:r>
    </w:p>
    <w:p>
      <w:pPr>
        <w:pStyle w:val="ListParagraph"/>
        <w:numPr>
          <w:ilvl w:val="1"/>
          <w:numId w:val="1"/>
        </w:numPr>
        <w:tabs>
          <w:tab w:pos="1715" w:val="left" w:leader="none"/>
        </w:tabs>
        <w:spacing w:line="240" w:lineRule="auto" w:before="69" w:after="0"/>
        <w:ind w:left="1715" w:right="0" w:hanging="569"/>
        <w:jc w:val="left"/>
        <w:rPr>
          <w:sz w:val="28"/>
        </w:rPr>
      </w:pPr>
      <w:r>
        <w:rPr>
          <w:spacing w:val="-1"/>
          <w:sz w:val="28"/>
        </w:rPr>
        <w:t>辦理課程名稱變更，應於上、下學期開學前提出；辦理預定</w:t>
      </w:r>
    </w:p>
    <w:p>
      <w:pPr>
        <w:pStyle w:val="BodyText"/>
        <w:spacing w:before="70"/>
        <w:ind w:left="1703" w:firstLine="0"/>
      </w:pPr>
      <w:r>
        <w:rPr>
          <w:spacing w:val="-3"/>
        </w:rPr>
        <w:t>開課時間變更，應於實施課程前提出。</w:t>
      </w:r>
    </w:p>
    <w:p>
      <w:pPr>
        <w:pStyle w:val="ListParagraph"/>
        <w:numPr>
          <w:ilvl w:val="1"/>
          <w:numId w:val="1"/>
        </w:numPr>
        <w:tabs>
          <w:tab w:pos="1715" w:val="left" w:leader="none"/>
        </w:tabs>
        <w:spacing w:line="240" w:lineRule="auto" w:before="66" w:after="0"/>
        <w:ind w:left="1715" w:right="0" w:hanging="569"/>
        <w:jc w:val="left"/>
        <w:rPr>
          <w:sz w:val="28"/>
        </w:rPr>
      </w:pPr>
      <w:r>
        <w:rPr>
          <w:spacing w:val="-1"/>
          <w:sz w:val="28"/>
        </w:rPr>
        <w:t>企業需變更訓練時程或訓練地點時，應於辦理訓練二個工作</w:t>
      </w:r>
    </w:p>
    <w:p>
      <w:pPr>
        <w:pStyle w:val="BodyText"/>
        <w:spacing w:before="70"/>
        <w:ind w:left="1703" w:firstLine="0"/>
      </w:pPr>
      <w:r>
        <w:rPr>
          <w:spacing w:val="-3"/>
        </w:rPr>
        <w:t>日前，於本計畫資訊管理系統申請變更。</w:t>
      </w:r>
    </w:p>
    <w:p>
      <w:pPr>
        <w:pStyle w:val="ListParagraph"/>
        <w:numPr>
          <w:ilvl w:val="1"/>
          <w:numId w:val="1"/>
        </w:numPr>
        <w:tabs>
          <w:tab w:pos="1703" w:val="left" w:leader="none"/>
          <w:tab w:pos="1715" w:val="left" w:leader="none"/>
        </w:tabs>
        <w:spacing w:line="280" w:lineRule="auto" w:before="69" w:after="0"/>
        <w:ind w:left="1703" w:right="422" w:hanging="557"/>
        <w:jc w:val="both"/>
        <w:rPr>
          <w:sz w:val="28"/>
        </w:rPr>
      </w:pPr>
      <w:r>
        <w:rPr>
          <w:spacing w:val="-2"/>
          <w:sz w:val="28"/>
        </w:rPr>
        <w:t>新增企業或企業需變更訓練內容、訓練方式、職場導師名冊時，應於辦理訓練七個工作日前，於本計畫資訊管理系統申</w:t>
      </w:r>
      <w:r>
        <w:rPr>
          <w:spacing w:val="-4"/>
          <w:sz w:val="28"/>
        </w:rPr>
        <w:t>請變更。 </w:t>
      </w:r>
    </w:p>
    <w:p>
      <w:pPr>
        <w:pStyle w:val="ListParagraph"/>
        <w:numPr>
          <w:ilvl w:val="0"/>
          <w:numId w:val="1"/>
        </w:numPr>
        <w:tabs>
          <w:tab w:pos="1125" w:val="left" w:leader="none"/>
          <w:tab w:pos="1703" w:val="left" w:leader="none"/>
        </w:tabs>
        <w:spacing w:line="280" w:lineRule="auto" w:before="6" w:after="0"/>
        <w:ind w:left="1703" w:right="422" w:hanging="1419"/>
        <w:jc w:val="left"/>
        <w:rPr>
          <w:sz w:val="28"/>
        </w:rPr>
      </w:pPr>
      <w:r>
        <w:rPr>
          <w:spacing w:val="-2"/>
          <w:sz w:val="28"/>
        </w:rPr>
        <w:t>本計畫訓練經費專款專用，學校應成立本計畫訓練經費專戶。</w:t>
      </w:r>
      <w:r>
        <w:rPr>
          <w:spacing w:val="80"/>
          <w:sz w:val="28"/>
        </w:rPr>
        <w:t> </w:t>
      </w:r>
      <w:r>
        <w:rPr>
          <w:spacing w:val="-2"/>
          <w:sz w:val="28"/>
        </w:rPr>
        <w:t>學校於計畫通過後完成修正計畫書作業及次年度一月底前，</w:t>
      </w:r>
    </w:p>
    <w:p>
      <w:pPr>
        <w:pStyle w:val="BodyText"/>
        <w:spacing w:line="283" w:lineRule="auto" w:before="3"/>
        <w:ind w:left="1137" w:right="422" w:firstLine="0"/>
      </w:pPr>
      <w:r>
        <w:rPr>
          <w:spacing w:val="-2"/>
        </w:rPr>
        <w:t>得檢齊計畫領據、專戶存摺帳號影本、就業追蹤同意書等相關資料，向分署請撥核定補助總經費百分之三十五之款項。</w:t>
      </w:r>
    </w:p>
    <w:p>
      <w:pPr>
        <w:pStyle w:val="BodyText"/>
        <w:spacing w:line="283" w:lineRule="auto" w:before="0"/>
        <w:ind w:left="1137" w:right="422" w:firstLine="566"/>
      </w:pPr>
      <w:r>
        <w:rPr>
          <w:spacing w:val="-2"/>
        </w:rPr>
        <w:t>各訓練計畫如終止或該年度預撥款項有餘款者，應予繳回，另各計畫之預撥款項不可互相流用或跨年度支用。</w:t>
      </w:r>
    </w:p>
    <w:p>
      <w:pPr>
        <w:pStyle w:val="ListParagraph"/>
        <w:numPr>
          <w:ilvl w:val="0"/>
          <w:numId w:val="1"/>
        </w:numPr>
        <w:tabs>
          <w:tab w:pos="1126" w:val="left" w:leader="none"/>
        </w:tabs>
        <w:spacing w:line="389" w:lineRule="exact" w:before="0" w:after="0"/>
        <w:ind w:left="1126" w:right="0" w:hanging="841"/>
        <w:jc w:val="left"/>
        <w:rPr>
          <w:sz w:val="28"/>
        </w:rPr>
      </w:pPr>
      <w:r>
        <w:rPr>
          <w:spacing w:val="-3"/>
          <w:sz w:val="28"/>
        </w:rPr>
        <w:t>學校之補助經費應依下列方式辦理結報及撥款作業：</w:t>
      </w:r>
    </w:p>
    <w:p>
      <w:pPr>
        <w:pStyle w:val="ListParagraph"/>
        <w:numPr>
          <w:ilvl w:val="1"/>
          <w:numId w:val="1"/>
        </w:numPr>
        <w:tabs>
          <w:tab w:pos="1706" w:val="left" w:leader="none"/>
        </w:tabs>
        <w:spacing w:line="240" w:lineRule="auto" w:before="62" w:after="0"/>
        <w:ind w:left="1706" w:right="0" w:hanging="560"/>
        <w:jc w:val="left"/>
        <w:rPr>
          <w:sz w:val="28"/>
        </w:rPr>
      </w:pPr>
      <w:r>
        <w:rPr>
          <w:spacing w:val="-3"/>
          <w:sz w:val="28"/>
        </w:rPr>
        <w:t>至多分三期撥付，並行文向分署辦理撥款。</w:t>
      </w:r>
    </w:p>
    <w:p>
      <w:pPr>
        <w:pStyle w:val="ListParagraph"/>
        <w:numPr>
          <w:ilvl w:val="2"/>
          <w:numId w:val="1"/>
        </w:numPr>
        <w:tabs>
          <w:tab w:pos="1703" w:val="left" w:leader="none"/>
          <w:tab w:pos="1713" w:val="left" w:leader="none"/>
        </w:tabs>
        <w:spacing w:line="280" w:lineRule="auto" w:before="69" w:after="0"/>
        <w:ind w:left="1703" w:right="144" w:hanging="274"/>
        <w:jc w:val="left"/>
        <w:rPr>
          <w:sz w:val="28"/>
        </w:rPr>
      </w:pPr>
      <w:r>
        <w:rPr>
          <w:spacing w:val="-2"/>
          <w:sz w:val="28"/>
        </w:rPr>
        <w:t>學校應於計畫開始年度次年二月二十八日前，檢齊收款收據、</w:t>
      </w:r>
      <w:r>
        <w:rPr>
          <w:spacing w:val="-2"/>
          <w:sz w:val="28"/>
        </w:rPr>
        <w:t>存摺帳號影本、經費支出總表、支用單據明細表、經費支出</w:t>
      </w:r>
      <w:r>
        <w:rPr>
          <w:spacing w:val="80"/>
          <w:sz w:val="28"/>
        </w:rPr>
        <w:t> </w:t>
      </w:r>
      <w:r>
        <w:rPr>
          <w:spacing w:val="-2"/>
          <w:sz w:val="28"/>
        </w:rPr>
        <w:t>明細表及各計畫學員名冊，行文向分署辦理第一期補助款結</w:t>
      </w:r>
      <w:r>
        <w:rPr>
          <w:spacing w:val="80"/>
          <w:sz w:val="28"/>
        </w:rPr>
        <w:t> </w:t>
      </w:r>
      <w:r>
        <w:rPr>
          <w:spacing w:val="-2"/>
          <w:sz w:val="28"/>
        </w:rPr>
        <w:t>報及核銷，最高補助總補助款百分之五十，專戶孳息應與預</w:t>
      </w:r>
      <w:r>
        <w:rPr>
          <w:spacing w:val="80"/>
          <w:sz w:val="28"/>
        </w:rPr>
        <w:t> </w:t>
      </w:r>
      <w:r>
        <w:rPr>
          <w:spacing w:val="-2"/>
          <w:sz w:val="28"/>
        </w:rPr>
        <w:t>撥款項賸餘經費一併繳回辦理結報，經分署審核並扣除預撥</w:t>
      </w:r>
      <w:r>
        <w:rPr>
          <w:spacing w:val="80"/>
          <w:sz w:val="28"/>
        </w:rPr>
        <w:t> </w:t>
      </w:r>
      <w:r>
        <w:rPr>
          <w:spacing w:val="-2"/>
          <w:sz w:val="28"/>
        </w:rPr>
        <w:t>款項後撥付賸餘款。</w:t>
      </w:r>
    </w:p>
    <w:p>
      <w:pPr>
        <w:pStyle w:val="ListParagraph"/>
        <w:numPr>
          <w:ilvl w:val="2"/>
          <w:numId w:val="1"/>
        </w:numPr>
        <w:tabs>
          <w:tab w:pos="1703" w:val="left" w:leader="none"/>
          <w:tab w:pos="1713" w:val="left" w:leader="none"/>
        </w:tabs>
        <w:spacing w:line="280" w:lineRule="auto" w:before="12" w:after="0"/>
        <w:ind w:left="1703" w:right="138" w:hanging="274"/>
        <w:jc w:val="left"/>
        <w:rPr>
          <w:sz w:val="28"/>
        </w:rPr>
      </w:pPr>
      <w:r>
        <w:rPr>
          <w:spacing w:val="-2"/>
          <w:sz w:val="28"/>
        </w:rPr>
        <w:t>依第五點第二項規定辦理延長一年之訓練計畫，學校得於計</w:t>
      </w:r>
      <w:r>
        <w:rPr>
          <w:spacing w:val="80"/>
          <w:sz w:val="28"/>
        </w:rPr>
        <w:t> </w:t>
      </w:r>
      <w:r>
        <w:rPr>
          <w:spacing w:val="-2"/>
          <w:sz w:val="28"/>
        </w:rPr>
        <w:t>畫開始年度之次年九月三十日前，檢齊收款收據、存摺帳號</w:t>
      </w:r>
      <w:r>
        <w:rPr>
          <w:spacing w:val="80"/>
          <w:sz w:val="28"/>
        </w:rPr>
        <w:t> </w:t>
      </w:r>
      <w:r>
        <w:rPr>
          <w:spacing w:val="-2"/>
          <w:sz w:val="28"/>
        </w:rPr>
        <w:t>影本、經費支出總表、支用單據明細表、經費支出明細表及</w:t>
      </w:r>
      <w:r>
        <w:rPr>
          <w:spacing w:val="80"/>
          <w:sz w:val="28"/>
        </w:rPr>
        <w:t> </w:t>
      </w:r>
      <w:r>
        <w:rPr>
          <w:spacing w:val="-2"/>
          <w:sz w:val="28"/>
        </w:rPr>
        <w:t>各計畫學員名冊，行文向分署辦理第二期補助款結報及核銷，</w:t>
      </w:r>
    </w:p>
    <w:p>
      <w:pPr>
        <w:pStyle w:val="ListParagraph"/>
        <w:spacing w:after="0" w:line="280" w:lineRule="auto"/>
        <w:jc w:val="left"/>
        <w:rPr>
          <w:sz w:val="28"/>
        </w:rPr>
        <w:sectPr>
          <w:pgSz w:w="11910" w:h="16840"/>
          <w:pgMar w:header="0" w:footer="1437" w:top="1460" w:bottom="1620" w:left="1417" w:right="992"/>
        </w:sectPr>
      </w:pPr>
    </w:p>
    <w:p>
      <w:pPr>
        <w:pStyle w:val="BodyText"/>
        <w:spacing w:line="283" w:lineRule="auto" w:before="27"/>
        <w:ind w:left="1703" w:right="422" w:firstLine="0"/>
        <w:jc w:val="both"/>
      </w:pPr>
      <w:r>
        <w:rPr>
          <w:spacing w:val="-2"/>
        </w:rPr>
        <w:t>最高補助總補助款百分之九十，專戶孳息應與預撥款項賸餘經費一併繳回辦理結報，經分署審核並扣除預撥款項及第一期款項後撥付賸餘款。</w:t>
      </w:r>
    </w:p>
    <w:p>
      <w:pPr>
        <w:pStyle w:val="ListParagraph"/>
        <w:numPr>
          <w:ilvl w:val="2"/>
          <w:numId w:val="1"/>
        </w:numPr>
        <w:tabs>
          <w:tab w:pos="1703" w:val="left" w:leader="none"/>
          <w:tab w:pos="1713" w:val="left" w:leader="none"/>
        </w:tabs>
        <w:spacing w:line="283" w:lineRule="auto" w:before="0" w:after="0"/>
        <w:ind w:left="1703" w:right="422" w:hanging="274"/>
        <w:jc w:val="both"/>
        <w:rPr>
          <w:sz w:val="28"/>
        </w:rPr>
      </w:pPr>
      <w:r>
        <w:rPr>
          <w:spacing w:val="-2"/>
          <w:sz w:val="28"/>
        </w:rPr>
        <w:t>計畫結束後，學校應於計畫結束年度九月三十日前，檢齊收款收據、存摺帳號影本、經費支出總表、支用單據明細表、經費支出明細表、各計畫學員名冊、就業追蹤同意書及成果報告，行文向分署辦理最後一期補助款結報及核銷，專戶孳息應與預撥款項賸餘經費一併繳回辦理結報，經分署審核並扣除預撥款項後撥付尾款。 </w:t>
      </w:r>
    </w:p>
    <w:p>
      <w:pPr>
        <w:pStyle w:val="ListParagraph"/>
        <w:numPr>
          <w:ilvl w:val="1"/>
          <w:numId w:val="1"/>
        </w:numPr>
        <w:tabs>
          <w:tab w:pos="1703" w:val="left" w:leader="none"/>
          <w:tab w:pos="1715" w:val="left" w:leader="none"/>
        </w:tabs>
        <w:spacing w:line="283" w:lineRule="auto" w:before="0" w:after="0"/>
        <w:ind w:left="1703" w:right="422" w:hanging="557"/>
        <w:jc w:val="both"/>
        <w:rPr>
          <w:sz w:val="28"/>
        </w:rPr>
      </w:pPr>
      <w:r>
        <w:rPr>
          <w:spacing w:val="-2"/>
          <w:sz w:val="28"/>
        </w:rPr>
        <w:t>經核定之計畫，應依計畫經費明細表支用補助款，各項目經費除行政管理費外，得相互流用，其比例以各項目百分之二十為上限。 </w:t>
      </w:r>
    </w:p>
    <w:p>
      <w:pPr>
        <w:pStyle w:val="BodyText"/>
        <w:spacing w:line="283" w:lineRule="auto" w:before="0"/>
        <w:ind w:left="1137" w:right="422" w:firstLine="566"/>
        <w:jc w:val="both"/>
      </w:pPr>
      <w:r>
        <w:rPr>
          <w:spacing w:val="-2"/>
        </w:rPr>
        <w:t>學校未依前項期限向分署請款或結報經費，或申請文件不全未於接獲分署通知後三個工作天內補正，視同未申請。已撥付之款項，並應繳回。</w:t>
      </w:r>
    </w:p>
    <w:p>
      <w:pPr>
        <w:pStyle w:val="ListParagraph"/>
        <w:numPr>
          <w:ilvl w:val="0"/>
          <w:numId w:val="1"/>
        </w:numPr>
        <w:tabs>
          <w:tab w:pos="1125" w:val="left" w:leader="none"/>
          <w:tab w:pos="1133" w:val="left" w:leader="none"/>
        </w:tabs>
        <w:spacing w:line="283" w:lineRule="auto" w:before="0" w:after="0"/>
        <w:ind w:left="1125" w:right="431" w:hanging="840"/>
        <w:jc w:val="left"/>
        <w:rPr>
          <w:sz w:val="28"/>
        </w:rPr>
      </w:pPr>
      <w:r>
        <w:rPr>
          <w:spacing w:val="-2"/>
          <w:sz w:val="28"/>
        </w:rPr>
        <w:t>學校辦理經費結報時，其受領補助款之支用單據，應檢送分署辦</w:t>
      </w:r>
      <w:r>
        <w:rPr>
          <w:spacing w:val="-4"/>
          <w:sz w:val="28"/>
        </w:rPr>
        <w:t>理核銷。 </w:t>
      </w:r>
    </w:p>
    <w:p>
      <w:pPr>
        <w:pStyle w:val="BodyText"/>
        <w:spacing w:line="280" w:lineRule="auto" w:before="0"/>
        <w:ind w:left="1137" w:right="431" w:hanging="852"/>
      </w:pPr>
      <w:r>
        <w:rPr>
          <w:spacing w:val="-2"/>
        </w:rPr>
        <w:t>二十、學校申請結報最後一期補助款時，修畢各項課程之學員人數應達十五人且進入工作崗位訓練應達八人。</w:t>
      </w:r>
    </w:p>
    <w:p>
      <w:pPr>
        <w:pStyle w:val="BodyText"/>
        <w:spacing w:line="283" w:lineRule="auto" w:before="0"/>
        <w:ind w:left="1137" w:right="422" w:firstLine="566"/>
      </w:pPr>
      <w:r>
        <w:rPr>
          <w:spacing w:val="-2"/>
        </w:rPr>
        <w:t>未達前項規定人數者，分別依下列計算式扣款，小數點以下四捨五入計：</w:t>
      </w:r>
    </w:p>
    <w:p>
      <w:pPr>
        <w:pStyle w:val="ListParagraph"/>
        <w:numPr>
          <w:ilvl w:val="1"/>
          <w:numId w:val="1"/>
        </w:numPr>
        <w:tabs>
          <w:tab w:pos="1706" w:val="left" w:leader="none"/>
        </w:tabs>
        <w:spacing w:line="387" w:lineRule="exact" w:before="0" w:after="0"/>
        <w:ind w:left="1706" w:right="0" w:hanging="569"/>
        <w:jc w:val="left"/>
        <w:rPr>
          <w:sz w:val="28"/>
        </w:rPr>
      </w:pPr>
      <w:r>
        <w:rPr>
          <w:spacing w:val="-1"/>
          <w:sz w:val="28"/>
        </w:rPr>
        <w:t>修畢各項課程之學員人數未達十五人：按分署核定補助金額</w:t>
      </w:r>
    </w:p>
    <w:p>
      <w:pPr>
        <w:pStyle w:val="BodyText"/>
        <w:spacing w:before="40"/>
        <w:ind w:left="1703" w:firstLine="0"/>
      </w:pPr>
      <w:r>
        <w:rPr>
          <w:spacing w:val="-3"/>
        </w:rPr>
        <w:t>之十五分之一乘以不足人數予以扣減。</w:t>
      </w:r>
    </w:p>
    <w:p>
      <w:pPr>
        <w:pStyle w:val="ListParagraph"/>
        <w:numPr>
          <w:ilvl w:val="1"/>
          <w:numId w:val="1"/>
        </w:numPr>
        <w:tabs>
          <w:tab w:pos="1706" w:val="left" w:leader="none"/>
        </w:tabs>
        <w:spacing w:line="240" w:lineRule="auto" w:before="70" w:after="0"/>
        <w:ind w:left="1706" w:right="0" w:hanging="569"/>
        <w:jc w:val="left"/>
        <w:rPr>
          <w:sz w:val="28"/>
        </w:rPr>
      </w:pPr>
      <w:r>
        <w:rPr>
          <w:spacing w:val="-1"/>
          <w:sz w:val="28"/>
        </w:rPr>
        <w:t>進入工作崗位訓練未達八人：按分署核定補助金額之百分之</w:t>
      </w:r>
    </w:p>
    <w:p>
      <w:pPr>
        <w:pStyle w:val="BodyText"/>
        <w:spacing w:before="66"/>
        <w:ind w:left="1703" w:firstLine="0"/>
      </w:pPr>
      <w:r>
        <w:rPr>
          <w:spacing w:val="-3"/>
        </w:rPr>
        <w:t>二乘以不足人數予以扣減。</w:t>
      </w:r>
    </w:p>
    <w:p>
      <w:pPr>
        <w:pStyle w:val="BodyText"/>
        <w:spacing w:line="280" w:lineRule="auto" w:before="70"/>
        <w:ind w:left="1137" w:right="422" w:firstLine="566"/>
        <w:jc w:val="both"/>
      </w:pPr>
      <w:r>
        <w:rPr>
          <w:spacing w:val="-2"/>
        </w:rPr>
        <w:t>第一項規定人數不得以修習學校輔系、其他學分學位學程之相同課程或過去年度曾參加相同課程之學員折抵。但一百十一學年以前曾參加共通核心職能課程專班者，不在此限。</w:t>
      </w:r>
    </w:p>
    <w:p>
      <w:pPr>
        <w:pStyle w:val="BodyText"/>
        <w:spacing w:before="6"/>
        <w:ind w:left="1703" w:firstLine="0"/>
      </w:pPr>
      <w:r>
        <w:rPr>
          <w:spacing w:val="-1"/>
        </w:rPr>
        <w:t>學校自籌款實際支付金額未達核定金額者，分署於撥付最後</w:t>
      </w:r>
    </w:p>
    <w:p>
      <w:pPr>
        <w:pStyle w:val="BodyText"/>
        <w:spacing w:after="0"/>
        <w:sectPr>
          <w:pgSz w:w="11910" w:h="16840"/>
          <w:pgMar w:header="0" w:footer="1437" w:top="1460" w:bottom="1620" w:left="1417" w:right="992"/>
        </w:sectPr>
      </w:pPr>
    </w:p>
    <w:p>
      <w:pPr>
        <w:pStyle w:val="BodyText"/>
        <w:spacing w:line="283" w:lineRule="auto" w:before="27"/>
        <w:ind w:left="1137" w:right="422" w:firstLine="0"/>
      </w:pPr>
      <w:r>
        <w:rPr>
          <w:spacing w:val="-2"/>
        </w:rPr>
        <w:t>一期款時，按比例扣減分署核定補助金額；如不足扣減時，應自分署通知日起十四日內繳回差額款項。</w:t>
      </w:r>
    </w:p>
    <w:p>
      <w:pPr>
        <w:pStyle w:val="BodyText"/>
        <w:spacing w:line="280" w:lineRule="auto" w:before="0"/>
        <w:ind w:left="285" w:right="139" w:firstLine="1418"/>
      </w:pPr>
      <w:r>
        <w:rPr>
          <w:spacing w:val="-2"/>
        </w:rPr>
        <w:t>第二項及第四項扣減金額至多扣減至核定補助額度用罄為止。二十一、本計畫為鼓勵學校協助學員與職場接軌，增加學員工作崗位訓</w:t>
      </w:r>
    </w:p>
    <w:p>
      <w:pPr>
        <w:pStyle w:val="BodyText"/>
        <w:spacing w:before="1"/>
        <w:ind w:firstLine="0"/>
      </w:pPr>
      <w:r>
        <w:rPr>
          <w:spacing w:val="-3"/>
        </w:rPr>
        <w:t>練機會，依下列方式核予獎勵：</w:t>
      </w:r>
    </w:p>
    <w:p>
      <w:pPr>
        <w:pStyle w:val="ListParagraph"/>
        <w:numPr>
          <w:ilvl w:val="0"/>
          <w:numId w:val="3"/>
        </w:numPr>
        <w:tabs>
          <w:tab w:pos="1998" w:val="left" w:leader="none"/>
        </w:tabs>
        <w:spacing w:line="240" w:lineRule="auto" w:before="69" w:after="0"/>
        <w:ind w:left="1998" w:right="0" w:hanging="569"/>
        <w:jc w:val="left"/>
        <w:rPr>
          <w:sz w:val="28"/>
        </w:rPr>
      </w:pPr>
      <w:r>
        <w:rPr>
          <w:spacing w:val="-1"/>
          <w:sz w:val="28"/>
        </w:rPr>
        <w:t>優良學程及績優企業評選：經本署評選績效優良者，得予</w:t>
      </w:r>
    </w:p>
    <w:p>
      <w:pPr>
        <w:pStyle w:val="BodyText"/>
        <w:spacing w:before="67"/>
        <w:ind w:left="1986" w:firstLine="0"/>
      </w:pPr>
      <w:r>
        <w:rPr>
          <w:spacing w:val="-4"/>
        </w:rPr>
        <w:t>以表揚及獎勵。</w:t>
      </w:r>
    </w:p>
    <w:p>
      <w:pPr>
        <w:pStyle w:val="ListParagraph"/>
        <w:numPr>
          <w:ilvl w:val="0"/>
          <w:numId w:val="3"/>
        </w:numPr>
        <w:tabs>
          <w:tab w:pos="1998" w:val="left" w:leader="none"/>
        </w:tabs>
        <w:spacing w:line="240" w:lineRule="auto" w:before="69" w:after="0"/>
        <w:ind w:left="1998" w:right="0" w:hanging="569"/>
        <w:jc w:val="left"/>
        <w:rPr>
          <w:sz w:val="28"/>
        </w:rPr>
      </w:pPr>
      <w:r>
        <w:rPr>
          <w:spacing w:val="-1"/>
          <w:sz w:val="28"/>
        </w:rPr>
        <w:t>工作崗位訓練媒合獎勵：依學校媒合學員參加工作崗位訓</w:t>
      </w:r>
    </w:p>
    <w:p>
      <w:pPr>
        <w:pStyle w:val="BodyText"/>
        <w:ind w:left="1986" w:firstLine="0"/>
      </w:pPr>
      <w:r>
        <w:rPr>
          <w:spacing w:val="-3"/>
        </w:rPr>
        <w:t>練之企業家數，每家獎勵學校二千元。</w:t>
      </w:r>
    </w:p>
    <w:p>
      <w:pPr>
        <w:pStyle w:val="BodyText"/>
        <w:spacing w:line="280" w:lineRule="auto" w:before="68"/>
        <w:ind w:right="424" w:firstLine="568"/>
        <w:jc w:val="both"/>
      </w:pPr>
      <w:r>
        <w:rPr>
          <w:spacing w:val="-2"/>
        </w:rPr>
        <w:t>前項第二款獎勵於期末結算，學校應檢齊工作崗位訓練媒合獎勵申請表、參加工作崗位訓練學員之勞工保險、就業保險或勞工職業災害保險紀錄、收款收據、存摺帳號影本，向分署申請撥款。</w:t>
      </w:r>
    </w:p>
    <w:p>
      <w:pPr>
        <w:pStyle w:val="Heading2"/>
        <w:tabs>
          <w:tab w:pos="3268" w:val="left" w:leader="none"/>
          <w:tab w:pos="3830" w:val="left" w:leader="none"/>
          <w:tab w:pos="4391" w:val="left" w:leader="none"/>
        </w:tabs>
        <w:spacing w:before="156"/>
        <w:ind w:left="2707"/>
      </w:pPr>
      <w:r>
        <w:rPr>
          <w:spacing w:val="-10"/>
        </w:rPr>
        <w:t>第</w:t>
      </w:r>
      <w:r>
        <w:rPr/>
        <w:tab/>
      </w:r>
      <w:r>
        <w:rPr>
          <w:spacing w:val="-10"/>
        </w:rPr>
        <w:t>三</w:t>
      </w:r>
      <w:r>
        <w:rPr/>
        <w:tab/>
      </w:r>
      <w:r>
        <w:rPr>
          <w:spacing w:val="-10"/>
        </w:rPr>
        <w:t>章</w:t>
      </w:r>
      <w:r>
        <w:rPr/>
        <w:tab/>
      </w:r>
      <w:r>
        <w:rPr>
          <w:spacing w:val="-2"/>
        </w:rPr>
        <w:t>企業預聘提供工作崗位訓</w:t>
      </w:r>
      <w:r>
        <w:rPr>
          <w:spacing w:val="-10"/>
        </w:rPr>
        <w:t>練</w:t>
      </w:r>
    </w:p>
    <w:p>
      <w:pPr>
        <w:pStyle w:val="ListParagraph"/>
        <w:numPr>
          <w:ilvl w:val="0"/>
          <w:numId w:val="4"/>
        </w:numPr>
        <w:tabs>
          <w:tab w:pos="1415" w:val="left" w:leader="none"/>
          <w:tab w:pos="1417" w:val="left" w:leader="none"/>
        </w:tabs>
        <w:spacing w:line="283" w:lineRule="auto" w:before="177" w:after="0"/>
        <w:ind w:left="1417" w:right="430" w:hanging="1133"/>
        <w:jc w:val="left"/>
        <w:rPr>
          <w:sz w:val="28"/>
        </w:rPr>
      </w:pPr>
      <w:r>
        <w:rPr>
          <w:spacing w:val="-2"/>
          <w:sz w:val="28"/>
        </w:rPr>
        <w:t>企業應結合學校提供工作崗位訓練，並依法聘僱學員，工作崗位訓練實施原則如下：</w:t>
      </w:r>
    </w:p>
    <w:p>
      <w:pPr>
        <w:pStyle w:val="ListParagraph"/>
        <w:numPr>
          <w:ilvl w:val="1"/>
          <w:numId w:val="4"/>
        </w:numPr>
        <w:tabs>
          <w:tab w:pos="1989" w:val="left" w:leader="none"/>
        </w:tabs>
        <w:spacing w:line="387" w:lineRule="exact" w:before="0" w:after="0"/>
        <w:ind w:left="1989" w:right="0" w:hanging="560"/>
        <w:jc w:val="left"/>
        <w:rPr>
          <w:sz w:val="28"/>
        </w:rPr>
      </w:pPr>
      <w:r>
        <w:rPr>
          <w:spacing w:val="-3"/>
          <w:sz w:val="28"/>
        </w:rPr>
        <w:t>訓練人數不得逾企業所僱用員工人數百分之二十五。</w:t>
      </w:r>
    </w:p>
    <w:p>
      <w:pPr>
        <w:pStyle w:val="ListParagraph"/>
        <w:numPr>
          <w:ilvl w:val="1"/>
          <w:numId w:val="4"/>
        </w:numPr>
        <w:tabs>
          <w:tab w:pos="1989" w:val="left" w:leader="none"/>
        </w:tabs>
        <w:spacing w:line="240" w:lineRule="auto" w:before="69" w:after="0"/>
        <w:ind w:left="1989" w:right="0" w:hanging="560"/>
        <w:jc w:val="left"/>
        <w:rPr>
          <w:sz w:val="28"/>
        </w:rPr>
      </w:pPr>
      <w:r>
        <w:rPr>
          <w:spacing w:val="-3"/>
          <w:sz w:val="28"/>
        </w:rPr>
        <w:t>訓練總時數不得低於三百二十小時。</w:t>
      </w:r>
    </w:p>
    <w:p>
      <w:pPr>
        <w:pStyle w:val="ListParagraph"/>
        <w:numPr>
          <w:ilvl w:val="1"/>
          <w:numId w:val="4"/>
        </w:numPr>
        <w:tabs>
          <w:tab w:pos="1986" w:val="left" w:leader="none"/>
          <w:tab w:pos="1998" w:val="left" w:leader="none"/>
        </w:tabs>
        <w:spacing w:line="280" w:lineRule="auto" w:before="70" w:after="0"/>
        <w:ind w:left="1986" w:right="424" w:hanging="557"/>
        <w:jc w:val="both"/>
        <w:rPr>
          <w:sz w:val="28"/>
        </w:rPr>
      </w:pPr>
      <w:r>
        <w:rPr>
          <w:spacing w:val="-2"/>
          <w:sz w:val="28"/>
        </w:rPr>
        <w:t>每日訓練時數不得超過八小時，每週至多五日，訓練時間應於上午七時至晚間十時進行，連續訓練每四小時應至少休息三十分鐘。 </w:t>
      </w:r>
    </w:p>
    <w:p>
      <w:pPr>
        <w:pStyle w:val="ListParagraph"/>
        <w:numPr>
          <w:ilvl w:val="1"/>
          <w:numId w:val="4"/>
        </w:numPr>
        <w:tabs>
          <w:tab w:pos="1986" w:val="left" w:leader="none"/>
          <w:tab w:pos="1998" w:val="left" w:leader="none"/>
        </w:tabs>
        <w:spacing w:line="280" w:lineRule="auto" w:before="5" w:after="0"/>
        <w:ind w:left="1986" w:right="424" w:hanging="557"/>
        <w:jc w:val="both"/>
        <w:rPr>
          <w:sz w:val="28"/>
        </w:rPr>
      </w:pPr>
      <w:r>
        <w:rPr>
          <w:spacing w:val="-2"/>
          <w:sz w:val="28"/>
        </w:rPr>
        <w:t>企業應安排部門間或技能種類之輪調訓練，並分別指派職場導師親自指導學員，檢核學習或訓練成效，批閱學員訓練雙週誌，提供各項職場導引，且適時提供職涯指導及促進工作態度，並與學校共同輔導學員定期至本計畫資訊管理系統填寫雙週誌，以記錄訓練成果。 </w:t>
      </w:r>
    </w:p>
    <w:p>
      <w:pPr>
        <w:pStyle w:val="ListParagraph"/>
        <w:numPr>
          <w:ilvl w:val="1"/>
          <w:numId w:val="4"/>
        </w:numPr>
        <w:tabs>
          <w:tab w:pos="1989" w:val="left" w:leader="none"/>
        </w:tabs>
        <w:spacing w:line="240" w:lineRule="auto" w:before="9" w:after="0"/>
        <w:ind w:left="1989" w:right="0" w:hanging="560"/>
        <w:jc w:val="left"/>
        <w:rPr>
          <w:sz w:val="28"/>
        </w:rPr>
      </w:pPr>
      <w:r>
        <w:rPr>
          <w:spacing w:val="-3"/>
          <w:sz w:val="28"/>
        </w:rPr>
        <w:t>職場導師應具備下列資格之一：</w:t>
      </w:r>
    </w:p>
    <w:p>
      <w:pPr>
        <w:pStyle w:val="ListParagraph"/>
        <w:numPr>
          <w:ilvl w:val="2"/>
          <w:numId w:val="4"/>
        </w:numPr>
        <w:tabs>
          <w:tab w:pos="1992" w:val="left" w:leader="none"/>
        </w:tabs>
        <w:spacing w:line="240" w:lineRule="auto" w:before="70" w:after="0"/>
        <w:ind w:left="1992" w:right="0" w:hanging="279"/>
        <w:jc w:val="left"/>
        <w:rPr>
          <w:sz w:val="28"/>
        </w:rPr>
      </w:pPr>
      <w:r>
        <w:rPr>
          <w:spacing w:val="-4"/>
          <w:sz w:val="28"/>
        </w:rPr>
        <w:t>直屬主管。</w:t>
      </w:r>
    </w:p>
    <w:p>
      <w:pPr>
        <w:pStyle w:val="ListParagraph"/>
        <w:numPr>
          <w:ilvl w:val="2"/>
          <w:numId w:val="4"/>
        </w:numPr>
        <w:tabs>
          <w:tab w:pos="1992" w:val="left" w:leader="none"/>
        </w:tabs>
        <w:spacing w:line="240" w:lineRule="auto" w:before="66" w:after="0"/>
        <w:ind w:left="1992" w:right="0" w:hanging="279"/>
        <w:jc w:val="left"/>
        <w:rPr>
          <w:sz w:val="28"/>
        </w:rPr>
      </w:pPr>
      <w:r>
        <w:rPr>
          <w:spacing w:val="-3"/>
          <w:sz w:val="28"/>
        </w:rPr>
        <w:t>具有各目的事業主管機關核發之專業證照。</w:t>
      </w:r>
    </w:p>
    <w:p>
      <w:pPr>
        <w:pStyle w:val="ListParagraph"/>
        <w:spacing w:after="0" w:line="240" w:lineRule="auto"/>
        <w:jc w:val="left"/>
        <w:rPr>
          <w:sz w:val="28"/>
        </w:rPr>
        <w:sectPr>
          <w:pgSz w:w="11910" w:h="16840"/>
          <w:pgMar w:header="0" w:footer="1437" w:top="1460" w:bottom="1620" w:left="1417" w:right="992"/>
        </w:sectPr>
      </w:pPr>
    </w:p>
    <w:p>
      <w:pPr>
        <w:pStyle w:val="ListParagraph"/>
        <w:numPr>
          <w:ilvl w:val="2"/>
          <w:numId w:val="4"/>
        </w:numPr>
        <w:tabs>
          <w:tab w:pos="1992" w:val="left" w:leader="none"/>
        </w:tabs>
        <w:spacing w:line="240" w:lineRule="auto" w:before="27" w:after="0"/>
        <w:ind w:left="1992" w:right="0" w:hanging="279"/>
        <w:jc w:val="left"/>
        <w:rPr>
          <w:sz w:val="28"/>
        </w:rPr>
      </w:pPr>
      <w:r>
        <w:rPr>
          <w:spacing w:val="-3"/>
          <w:sz w:val="28"/>
        </w:rPr>
        <w:t>相關工作經驗三年以上之企業所屬員工。</w:t>
      </w:r>
    </w:p>
    <w:p>
      <w:pPr>
        <w:pStyle w:val="ListParagraph"/>
        <w:numPr>
          <w:ilvl w:val="1"/>
          <w:numId w:val="4"/>
        </w:numPr>
        <w:tabs>
          <w:tab w:pos="1989" w:val="left" w:leader="none"/>
        </w:tabs>
        <w:spacing w:line="240" w:lineRule="auto" w:before="70" w:after="0"/>
        <w:ind w:left="1989" w:right="0" w:hanging="560"/>
        <w:jc w:val="left"/>
        <w:rPr>
          <w:sz w:val="28"/>
        </w:rPr>
      </w:pPr>
      <w:r>
        <w:rPr>
          <w:spacing w:val="-3"/>
          <w:sz w:val="28"/>
        </w:rPr>
        <w:t>職場導師於每一工作崗位，以最多指導二名學員為原則。</w:t>
      </w:r>
    </w:p>
    <w:p>
      <w:pPr>
        <w:pStyle w:val="BodyText"/>
        <w:spacing w:line="280" w:lineRule="auto"/>
        <w:ind w:right="141" w:firstLine="568"/>
      </w:pPr>
      <w:r>
        <w:rPr>
          <w:spacing w:val="-2"/>
        </w:rPr>
        <w:t>前項第一款僱用員工人數之計算，依該工作崗位雇主申請</w:t>
      </w:r>
      <w:r>
        <w:rPr>
          <w:spacing w:val="80"/>
        </w:rPr>
        <w:t> </w:t>
      </w:r>
      <w:r>
        <w:rPr>
          <w:spacing w:val="-2"/>
        </w:rPr>
        <w:t>訓練計畫最近一期之勞工保險、就業保險或勞工職業災害保險</w:t>
      </w:r>
      <w:r>
        <w:rPr>
          <w:spacing w:val="80"/>
        </w:rPr>
        <w:t> </w:t>
      </w:r>
      <w:r>
        <w:rPr>
          <w:spacing w:val="-1"/>
        </w:rPr>
        <w:t>投保月底生效人數計算；僱用員工人數在四人以下，以四人計。</w:t>
      </w:r>
    </w:p>
    <w:p>
      <w:pPr>
        <w:pStyle w:val="ListParagraph"/>
        <w:numPr>
          <w:ilvl w:val="0"/>
          <w:numId w:val="4"/>
        </w:numPr>
        <w:tabs>
          <w:tab w:pos="1415" w:val="left" w:leader="none"/>
          <w:tab w:pos="1986" w:val="left" w:leader="none"/>
        </w:tabs>
        <w:spacing w:line="280" w:lineRule="auto" w:before="5" w:after="0"/>
        <w:ind w:left="1986" w:right="138" w:hanging="1702"/>
        <w:jc w:val="left"/>
        <w:rPr>
          <w:sz w:val="28"/>
        </w:rPr>
      </w:pPr>
      <w:r>
        <w:rPr>
          <w:spacing w:val="-2"/>
          <w:sz w:val="28"/>
        </w:rPr>
        <w:t>企業於辦理工作崗位訓練時，由分署補助企業工作崗位訓練費。前項工作崗位訓練費按參加訓練學員人數及訓練時數計算，</w:t>
      </w:r>
    </w:p>
    <w:p>
      <w:pPr>
        <w:pStyle w:val="BodyText"/>
        <w:spacing w:before="3"/>
        <w:ind w:firstLine="0"/>
      </w:pPr>
      <w:r>
        <w:rPr>
          <w:spacing w:val="-3"/>
        </w:rPr>
        <w:t>工作崗位訓練補助額度及計算方式如下：</w:t>
      </w:r>
    </w:p>
    <w:p>
      <w:pPr>
        <w:pStyle w:val="ListParagraph"/>
        <w:numPr>
          <w:ilvl w:val="1"/>
          <w:numId w:val="4"/>
        </w:numPr>
        <w:tabs>
          <w:tab w:pos="1986" w:val="left" w:leader="none"/>
          <w:tab w:pos="1998" w:val="left" w:leader="none"/>
        </w:tabs>
        <w:spacing w:line="280" w:lineRule="auto" w:before="70" w:after="0"/>
        <w:ind w:left="1986" w:right="138" w:hanging="557"/>
        <w:jc w:val="left"/>
        <w:rPr>
          <w:sz w:val="28"/>
        </w:rPr>
      </w:pPr>
      <w:r>
        <w:rPr>
          <w:spacing w:val="-2"/>
          <w:sz w:val="28"/>
        </w:rPr>
        <w:t>四百八十小時以下之訓練時數：補助企業每人每月最高發</w:t>
      </w:r>
      <w:r>
        <w:rPr>
          <w:spacing w:val="80"/>
          <w:sz w:val="28"/>
        </w:rPr>
        <w:t> </w:t>
      </w:r>
      <w:r>
        <w:rPr>
          <w:spacing w:val="-2"/>
          <w:sz w:val="28"/>
        </w:rPr>
        <w:t>給一萬二千元，學員當月實際訓練時數未滿一百六十小時，依比例核算之。</w:t>
      </w:r>
    </w:p>
    <w:p>
      <w:pPr>
        <w:pStyle w:val="ListParagraph"/>
        <w:numPr>
          <w:ilvl w:val="1"/>
          <w:numId w:val="4"/>
        </w:numPr>
        <w:tabs>
          <w:tab w:pos="1986" w:val="left" w:leader="none"/>
          <w:tab w:pos="1998" w:val="left" w:leader="none"/>
        </w:tabs>
        <w:spacing w:line="280" w:lineRule="auto" w:before="6" w:after="0"/>
        <w:ind w:left="1986" w:right="424" w:hanging="557"/>
        <w:jc w:val="both"/>
        <w:rPr>
          <w:sz w:val="28"/>
        </w:rPr>
      </w:pPr>
      <w:r>
        <w:rPr>
          <w:spacing w:val="-2"/>
          <w:sz w:val="28"/>
        </w:rPr>
        <w:t>超過四百八十小時之訓練時數：補助企業每人每月最高發給四千元，學員當月實際訓練時數未滿一百六十小時，依比例核算之。 </w:t>
      </w:r>
    </w:p>
    <w:p>
      <w:pPr>
        <w:pStyle w:val="ListParagraph"/>
        <w:numPr>
          <w:ilvl w:val="1"/>
          <w:numId w:val="4"/>
        </w:numPr>
        <w:tabs>
          <w:tab w:pos="1998" w:val="left" w:leader="none"/>
        </w:tabs>
        <w:spacing w:line="240" w:lineRule="auto" w:before="5" w:after="0"/>
        <w:ind w:left="1998" w:right="0" w:hanging="569"/>
        <w:jc w:val="left"/>
        <w:rPr>
          <w:sz w:val="28"/>
        </w:rPr>
      </w:pPr>
      <w:r>
        <w:rPr>
          <w:spacing w:val="-1"/>
          <w:sz w:val="28"/>
        </w:rPr>
        <w:t>每一工作崗位之補助期間最長為十二個月，每月以三十日</w:t>
      </w:r>
    </w:p>
    <w:p>
      <w:pPr>
        <w:pStyle w:val="BodyText"/>
        <w:spacing w:before="67"/>
        <w:ind w:left="1986" w:firstLine="0"/>
      </w:pPr>
      <w:r>
        <w:rPr>
          <w:spacing w:val="-4"/>
        </w:rPr>
        <w:t>計算。</w:t>
      </w:r>
    </w:p>
    <w:p>
      <w:pPr>
        <w:pStyle w:val="ListParagraph"/>
        <w:numPr>
          <w:ilvl w:val="1"/>
          <w:numId w:val="4"/>
        </w:numPr>
        <w:tabs>
          <w:tab w:pos="2070" w:val="left" w:leader="none"/>
        </w:tabs>
        <w:spacing w:line="240" w:lineRule="auto" w:before="69" w:after="0"/>
        <w:ind w:left="2070" w:right="0" w:hanging="641"/>
        <w:jc w:val="left"/>
        <w:rPr>
          <w:sz w:val="28"/>
        </w:rPr>
      </w:pPr>
      <w:r>
        <w:rPr>
          <w:spacing w:val="-3"/>
          <w:sz w:val="28"/>
        </w:rPr>
        <w:t>訓練時數計算單位以小時計，當月不足一小時，不予計入。</w:t>
      </w:r>
    </w:p>
    <w:p>
      <w:pPr>
        <w:pStyle w:val="ListParagraph"/>
        <w:numPr>
          <w:ilvl w:val="1"/>
          <w:numId w:val="4"/>
        </w:numPr>
        <w:tabs>
          <w:tab w:pos="1986" w:val="left" w:leader="none"/>
          <w:tab w:pos="2070" w:val="left" w:leader="none"/>
        </w:tabs>
        <w:spacing w:line="280" w:lineRule="auto" w:before="70" w:after="0"/>
        <w:ind w:left="1986" w:right="422" w:hanging="557"/>
        <w:jc w:val="both"/>
        <w:rPr>
          <w:sz w:val="28"/>
        </w:rPr>
      </w:pPr>
      <w:r>
        <w:rPr>
          <w:sz w:val="28"/>
        </w:rPr>
        <w:tab/>
      </w:r>
      <w:r>
        <w:rPr>
          <w:spacing w:val="-2"/>
          <w:sz w:val="28"/>
        </w:rPr>
        <w:t>同時有第一款及第二款，補助額度按比例分別計算後予以加總，另工作崗位訓練費於小數點以下四捨五入計。</w:t>
      </w:r>
    </w:p>
    <w:p>
      <w:pPr>
        <w:pStyle w:val="ListParagraph"/>
        <w:numPr>
          <w:ilvl w:val="1"/>
          <w:numId w:val="4"/>
        </w:numPr>
        <w:tabs>
          <w:tab w:pos="1986" w:val="left" w:leader="none"/>
          <w:tab w:pos="1998" w:val="left" w:leader="none"/>
        </w:tabs>
        <w:spacing w:line="280" w:lineRule="auto" w:before="3" w:after="0"/>
        <w:ind w:left="1986" w:right="424" w:hanging="557"/>
        <w:jc w:val="both"/>
        <w:rPr>
          <w:sz w:val="28"/>
        </w:rPr>
      </w:pPr>
      <w:r>
        <w:rPr>
          <w:spacing w:val="-2"/>
          <w:sz w:val="28"/>
        </w:rPr>
        <w:t>企業未依法為學員投保勞工保險、就業保險、勞工職業災害保險、提撥勞工退休金，或投保級距未符規定者，違反規定期間之訓練時數不予補助。 </w:t>
      </w:r>
    </w:p>
    <w:p>
      <w:pPr>
        <w:pStyle w:val="ListParagraph"/>
        <w:numPr>
          <w:ilvl w:val="0"/>
          <w:numId w:val="4"/>
        </w:numPr>
        <w:tabs>
          <w:tab w:pos="1415" w:val="left" w:leader="none"/>
          <w:tab w:pos="1417" w:val="left" w:leader="none"/>
        </w:tabs>
        <w:spacing w:line="283" w:lineRule="auto" w:before="6" w:after="0"/>
        <w:ind w:left="1417" w:right="430" w:hanging="1133"/>
        <w:jc w:val="left"/>
        <w:rPr>
          <w:sz w:val="28"/>
        </w:rPr>
      </w:pPr>
      <w:r>
        <w:rPr>
          <w:spacing w:val="-2"/>
          <w:sz w:val="28"/>
        </w:rPr>
        <w:t>企業符合下列產業之一，且屬中階以上技術層級者，工作崗位訓練費依前點第二項第一款及第二款補助額度發給：</w:t>
      </w:r>
    </w:p>
    <w:p>
      <w:pPr>
        <w:pStyle w:val="ListParagraph"/>
        <w:numPr>
          <w:ilvl w:val="1"/>
          <w:numId w:val="4"/>
        </w:numPr>
        <w:tabs>
          <w:tab w:pos="1989" w:val="left" w:leader="none"/>
        </w:tabs>
        <w:spacing w:line="387" w:lineRule="exact" w:before="0" w:after="0"/>
        <w:ind w:left="1989" w:right="0" w:hanging="560"/>
        <w:jc w:val="left"/>
        <w:rPr>
          <w:sz w:val="28"/>
        </w:rPr>
      </w:pPr>
      <w:r>
        <w:rPr>
          <w:spacing w:val="-3"/>
          <w:sz w:val="28"/>
        </w:rPr>
        <w:t>本署公告之國家重點發展產業。</w:t>
      </w:r>
    </w:p>
    <w:p>
      <w:pPr>
        <w:pStyle w:val="ListParagraph"/>
        <w:numPr>
          <w:ilvl w:val="1"/>
          <w:numId w:val="4"/>
        </w:numPr>
        <w:tabs>
          <w:tab w:pos="1989" w:val="left" w:leader="none"/>
        </w:tabs>
        <w:spacing w:line="240" w:lineRule="auto" w:before="70" w:after="0"/>
        <w:ind w:left="1989" w:right="0" w:hanging="560"/>
        <w:jc w:val="left"/>
        <w:rPr>
          <w:sz w:val="28"/>
        </w:rPr>
      </w:pPr>
      <w:r>
        <w:rPr>
          <w:spacing w:val="-3"/>
          <w:sz w:val="28"/>
        </w:rPr>
        <w:t>運用人工智慧與數位科技或淨零雙軸轉型內涵之產業。</w:t>
      </w:r>
    </w:p>
    <w:p>
      <w:pPr>
        <w:pStyle w:val="BodyText"/>
        <w:spacing w:line="280" w:lineRule="auto"/>
        <w:ind w:left="1561" w:right="418" w:firstLine="566"/>
        <w:jc w:val="both"/>
      </w:pPr>
      <w:r>
        <w:rPr/>
        <w:t>前項所稱中階以上技術層級者，指學員於訓練崗位所習</w:t>
      </w:r>
      <w:r>
        <w:rPr/>
        <w:t>得之技術職能，應具備中階以上技術層級，包含主管及經理</w:t>
      </w:r>
      <w:r>
        <w:rPr>
          <w:spacing w:val="-1"/>
        </w:rPr>
        <w:t>人員、專業人員、技術員及助理專業人員、技藝有關工作人</w:t>
      </w:r>
    </w:p>
    <w:p>
      <w:pPr>
        <w:pStyle w:val="BodyText"/>
        <w:spacing w:after="0" w:line="280" w:lineRule="auto"/>
        <w:jc w:val="both"/>
        <w:sectPr>
          <w:pgSz w:w="11910" w:h="16840"/>
          <w:pgMar w:header="0" w:footer="1437" w:top="1460" w:bottom="1620" w:left="1417" w:right="992"/>
        </w:sectPr>
      </w:pPr>
    </w:p>
    <w:p>
      <w:pPr>
        <w:pStyle w:val="BodyText"/>
        <w:spacing w:line="283" w:lineRule="auto" w:before="27"/>
        <w:ind w:left="1561" w:right="428" w:firstLine="0"/>
      </w:pPr>
      <w:r>
        <w:rPr>
          <w:spacing w:val="6"/>
          <w:w w:val="100"/>
        </w:rPr>
        <w:t>員、機械設備操作人員及其他經中央目的事業主管機關指定</w:t>
      </w:r>
      <w:r>
        <w:rPr>
          <w:w w:val="100"/>
        </w:rPr>
        <w:t>者。</w:t>
      </w:r>
    </w:p>
    <w:p>
      <w:pPr>
        <w:pStyle w:val="BodyText"/>
        <w:spacing w:line="280" w:lineRule="auto" w:before="0"/>
        <w:ind w:left="1561" w:right="426" w:firstLine="566"/>
      </w:pPr>
      <w:r>
        <w:rPr>
          <w:spacing w:val="-2"/>
        </w:rPr>
        <w:t>企業非屬第一項各款規定之產業者，前點第二項第一款及第二款工作崗位訓練費補助額度減半發給。</w:t>
      </w:r>
    </w:p>
    <w:p>
      <w:pPr>
        <w:pStyle w:val="ListParagraph"/>
        <w:numPr>
          <w:ilvl w:val="0"/>
          <w:numId w:val="4"/>
        </w:numPr>
        <w:tabs>
          <w:tab w:pos="1415" w:val="left" w:leader="none"/>
          <w:tab w:pos="1417" w:val="left" w:leader="none"/>
        </w:tabs>
        <w:spacing w:line="283" w:lineRule="auto" w:before="1" w:after="0"/>
        <w:ind w:left="1417" w:right="430" w:hanging="1133"/>
        <w:jc w:val="left"/>
        <w:rPr>
          <w:sz w:val="28"/>
        </w:rPr>
      </w:pPr>
      <w:r>
        <w:rPr>
          <w:spacing w:val="-2"/>
          <w:sz w:val="28"/>
        </w:rPr>
        <w:t>企業應於計畫結訓日起三十日內，檢附下列文件、資料函送分署審查，經審查通過者，由分署將款項撥付予企業：</w:t>
      </w:r>
    </w:p>
    <w:p>
      <w:pPr>
        <w:pStyle w:val="ListParagraph"/>
        <w:numPr>
          <w:ilvl w:val="1"/>
          <w:numId w:val="4"/>
        </w:numPr>
        <w:tabs>
          <w:tab w:pos="1998" w:val="left" w:leader="none"/>
        </w:tabs>
        <w:spacing w:line="387" w:lineRule="exact" w:before="0" w:after="0"/>
        <w:ind w:left="1998" w:right="0" w:hanging="569"/>
        <w:jc w:val="left"/>
        <w:rPr>
          <w:sz w:val="28"/>
        </w:rPr>
      </w:pPr>
      <w:r>
        <w:rPr>
          <w:spacing w:val="-1"/>
          <w:sz w:val="28"/>
        </w:rPr>
        <w:t>申請核銷公文。但於本計畫資訊管理系統申請者，得免附。</w:t>
      </w:r>
    </w:p>
    <w:p>
      <w:pPr>
        <w:pStyle w:val="ListParagraph"/>
        <w:numPr>
          <w:ilvl w:val="1"/>
          <w:numId w:val="4"/>
        </w:numPr>
        <w:tabs>
          <w:tab w:pos="1989" w:val="left" w:leader="none"/>
        </w:tabs>
        <w:spacing w:line="240" w:lineRule="auto" w:before="69" w:after="0"/>
        <w:ind w:left="1989" w:right="0" w:hanging="560"/>
        <w:jc w:val="left"/>
        <w:rPr>
          <w:sz w:val="28"/>
        </w:rPr>
      </w:pPr>
      <w:r>
        <w:rPr>
          <w:spacing w:val="-4"/>
          <w:sz w:val="28"/>
        </w:rPr>
        <w:t>核銷表件檢核表。</w:t>
      </w:r>
    </w:p>
    <w:p>
      <w:pPr>
        <w:pStyle w:val="ListParagraph"/>
        <w:numPr>
          <w:ilvl w:val="1"/>
          <w:numId w:val="4"/>
        </w:numPr>
        <w:tabs>
          <w:tab w:pos="1986" w:val="left" w:leader="none"/>
          <w:tab w:pos="1998" w:val="left" w:leader="none"/>
        </w:tabs>
        <w:spacing w:line="280" w:lineRule="auto" w:before="69" w:after="0"/>
        <w:ind w:left="1986" w:right="424" w:hanging="557"/>
        <w:jc w:val="both"/>
        <w:rPr>
          <w:sz w:val="28"/>
        </w:rPr>
      </w:pPr>
      <w:r>
        <w:rPr>
          <w:spacing w:val="-2"/>
          <w:sz w:val="28"/>
        </w:rPr>
        <w:t>國內金融機構存摺封面影本。但於本計畫資訊管理系統登錄國內金融機構帳戶相關資訊，且帳戶未有變更者，得免</w:t>
      </w:r>
      <w:r>
        <w:rPr>
          <w:spacing w:val="-6"/>
          <w:sz w:val="28"/>
        </w:rPr>
        <w:t>附。 </w:t>
      </w:r>
    </w:p>
    <w:p>
      <w:pPr>
        <w:pStyle w:val="ListParagraph"/>
        <w:numPr>
          <w:ilvl w:val="1"/>
          <w:numId w:val="4"/>
        </w:numPr>
        <w:tabs>
          <w:tab w:pos="1989" w:val="left" w:leader="none"/>
        </w:tabs>
        <w:spacing w:line="240" w:lineRule="auto" w:before="6" w:after="0"/>
        <w:ind w:left="1989" w:right="0" w:hanging="560"/>
        <w:jc w:val="left"/>
        <w:rPr>
          <w:sz w:val="28"/>
        </w:rPr>
      </w:pPr>
      <w:r>
        <w:rPr>
          <w:spacing w:val="-4"/>
          <w:sz w:val="28"/>
        </w:rPr>
        <w:t>支出明細表。</w:t>
      </w:r>
    </w:p>
    <w:p>
      <w:pPr>
        <w:pStyle w:val="ListParagraph"/>
        <w:numPr>
          <w:ilvl w:val="1"/>
          <w:numId w:val="4"/>
        </w:numPr>
        <w:tabs>
          <w:tab w:pos="1998" w:val="left" w:leader="none"/>
        </w:tabs>
        <w:spacing w:line="240" w:lineRule="auto" w:before="67" w:after="0"/>
        <w:ind w:left="1998" w:right="0" w:hanging="569"/>
        <w:jc w:val="left"/>
        <w:rPr>
          <w:sz w:val="28"/>
        </w:rPr>
      </w:pPr>
      <w:r>
        <w:rPr>
          <w:spacing w:val="-1"/>
          <w:sz w:val="28"/>
        </w:rPr>
        <w:t>學員訓練雙週誌。但於本計畫資訊管理系統填寫者，得免</w:t>
      </w:r>
    </w:p>
    <w:p>
      <w:pPr>
        <w:pStyle w:val="BodyText"/>
        <w:spacing w:before="70"/>
        <w:ind w:left="1986" w:firstLine="0"/>
      </w:pPr>
      <w:r>
        <w:rPr>
          <w:spacing w:val="-5"/>
        </w:rPr>
        <w:t>附。</w:t>
      </w:r>
    </w:p>
    <w:p>
      <w:pPr>
        <w:pStyle w:val="ListParagraph"/>
        <w:numPr>
          <w:ilvl w:val="1"/>
          <w:numId w:val="4"/>
        </w:numPr>
        <w:tabs>
          <w:tab w:pos="1998" w:val="left" w:leader="none"/>
        </w:tabs>
        <w:spacing w:line="240" w:lineRule="auto" w:before="69" w:after="0"/>
        <w:ind w:left="1998" w:right="0" w:hanging="569"/>
        <w:jc w:val="left"/>
        <w:rPr>
          <w:sz w:val="28"/>
        </w:rPr>
      </w:pPr>
      <w:r>
        <w:rPr>
          <w:spacing w:val="-1"/>
          <w:sz w:val="28"/>
        </w:rPr>
        <w:t>學員出勤紀錄及投保勞工保險、就業保險、勞工職業災害</w:t>
      </w:r>
    </w:p>
    <w:p>
      <w:pPr>
        <w:pStyle w:val="BodyText"/>
        <w:spacing w:before="67"/>
        <w:ind w:left="1986" w:firstLine="0"/>
      </w:pPr>
      <w:r>
        <w:rPr>
          <w:spacing w:val="-3"/>
        </w:rPr>
        <w:t>保險及提撥勞工退休金資料。</w:t>
      </w:r>
    </w:p>
    <w:p>
      <w:pPr>
        <w:pStyle w:val="ListParagraph"/>
        <w:numPr>
          <w:ilvl w:val="1"/>
          <w:numId w:val="4"/>
        </w:numPr>
        <w:tabs>
          <w:tab w:pos="1998" w:val="left" w:leader="none"/>
        </w:tabs>
        <w:spacing w:line="240" w:lineRule="auto" w:before="69" w:after="0"/>
        <w:ind w:left="1998" w:right="0" w:hanging="569"/>
        <w:jc w:val="left"/>
        <w:rPr>
          <w:sz w:val="28"/>
        </w:rPr>
      </w:pPr>
      <w:r>
        <w:rPr>
          <w:spacing w:val="-1"/>
          <w:sz w:val="28"/>
        </w:rPr>
        <w:t>學員就業追蹤同意書。但非屬教育部校外實習相關計畫者，</w:t>
      </w:r>
    </w:p>
    <w:p>
      <w:pPr>
        <w:pStyle w:val="BodyText"/>
        <w:ind w:left="1986" w:firstLine="0"/>
      </w:pPr>
      <w:r>
        <w:rPr>
          <w:spacing w:val="-3"/>
        </w:rPr>
        <w:t>得免附。</w:t>
      </w:r>
    </w:p>
    <w:p>
      <w:pPr>
        <w:pStyle w:val="ListParagraph"/>
        <w:numPr>
          <w:ilvl w:val="1"/>
          <w:numId w:val="4"/>
        </w:numPr>
        <w:tabs>
          <w:tab w:pos="1989" w:val="left" w:leader="none"/>
        </w:tabs>
        <w:spacing w:line="240" w:lineRule="auto" w:before="67" w:after="0"/>
        <w:ind w:left="1989" w:right="0" w:hanging="560"/>
        <w:jc w:val="left"/>
        <w:rPr>
          <w:sz w:val="28"/>
        </w:rPr>
      </w:pPr>
      <w:r>
        <w:rPr>
          <w:spacing w:val="-4"/>
          <w:sz w:val="28"/>
        </w:rPr>
        <w:t>訓練成果報告。</w:t>
      </w:r>
    </w:p>
    <w:p>
      <w:pPr>
        <w:pStyle w:val="ListParagraph"/>
        <w:numPr>
          <w:ilvl w:val="0"/>
          <w:numId w:val="4"/>
        </w:numPr>
        <w:tabs>
          <w:tab w:pos="1404" w:val="left" w:leader="none"/>
        </w:tabs>
        <w:spacing w:line="240" w:lineRule="auto" w:before="70" w:after="0"/>
        <w:ind w:left="1404" w:right="0" w:hanging="1119"/>
        <w:jc w:val="left"/>
        <w:rPr>
          <w:sz w:val="28"/>
        </w:rPr>
      </w:pPr>
      <w:r>
        <w:rPr>
          <w:spacing w:val="-3"/>
          <w:sz w:val="28"/>
        </w:rPr>
        <w:t>企業不得對學員有下列行為：</w:t>
      </w:r>
    </w:p>
    <w:p>
      <w:pPr>
        <w:pStyle w:val="ListParagraph"/>
        <w:numPr>
          <w:ilvl w:val="1"/>
          <w:numId w:val="4"/>
        </w:numPr>
        <w:tabs>
          <w:tab w:pos="1986" w:val="left" w:leader="none"/>
          <w:tab w:pos="1998" w:val="left" w:leader="none"/>
        </w:tabs>
        <w:spacing w:line="280" w:lineRule="auto" w:before="69" w:after="0"/>
        <w:ind w:left="1986" w:right="421" w:hanging="557"/>
        <w:jc w:val="both"/>
        <w:rPr>
          <w:sz w:val="28"/>
        </w:rPr>
      </w:pPr>
      <w:r>
        <w:rPr>
          <w:spacing w:val="-2"/>
          <w:sz w:val="28"/>
        </w:rPr>
        <w:t>以學員之種族、階級、語言、思想、宗教、黨派、籍貫、出生地、性別、性傾向、年齡、婚姻、容貌、五官、身心障礙、星座、血型或以往工會會員身分為由，給予不利之差別待遇，影響學習權益。 </w:t>
      </w:r>
    </w:p>
    <w:p>
      <w:pPr>
        <w:pStyle w:val="ListParagraph"/>
        <w:numPr>
          <w:ilvl w:val="1"/>
          <w:numId w:val="4"/>
        </w:numPr>
        <w:tabs>
          <w:tab w:pos="1989" w:val="left" w:leader="none"/>
        </w:tabs>
        <w:spacing w:line="240" w:lineRule="auto" w:before="6" w:after="0"/>
        <w:ind w:left="1989" w:right="0" w:hanging="560"/>
        <w:jc w:val="left"/>
        <w:rPr>
          <w:sz w:val="28"/>
        </w:rPr>
      </w:pPr>
      <w:r>
        <w:rPr>
          <w:spacing w:val="-3"/>
          <w:sz w:val="28"/>
        </w:rPr>
        <w:t>要求學員繳納保證金。</w:t>
      </w:r>
    </w:p>
    <w:p>
      <w:pPr>
        <w:pStyle w:val="ListParagraph"/>
        <w:numPr>
          <w:ilvl w:val="1"/>
          <w:numId w:val="4"/>
        </w:numPr>
        <w:tabs>
          <w:tab w:pos="1989" w:val="left" w:leader="none"/>
        </w:tabs>
        <w:spacing w:line="240" w:lineRule="auto" w:before="70" w:after="0"/>
        <w:ind w:left="1989" w:right="0" w:hanging="560"/>
        <w:jc w:val="left"/>
        <w:rPr>
          <w:sz w:val="28"/>
        </w:rPr>
      </w:pPr>
      <w:r>
        <w:rPr>
          <w:spacing w:val="-3"/>
          <w:sz w:val="28"/>
        </w:rPr>
        <w:t>向學員收取材料費、訓練費或其他不當費用。</w:t>
      </w:r>
    </w:p>
    <w:p>
      <w:pPr>
        <w:pStyle w:val="ListParagraph"/>
        <w:numPr>
          <w:ilvl w:val="1"/>
          <w:numId w:val="4"/>
        </w:numPr>
        <w:tabs>
          <w:tab w:pos="1989" w:val="left" w:leader="none"/>
        </w:tabs>
        <w:spacing w:line="240" w:lineRule="auto" w:before="69" w:after="0"/>
        <w:ind w:left="1989" w:right="0" w:hanging="560"/>
        <w:jc w:val="left"/>
        <w:rPr>
          <w:sz w:val="28"/>
        </w:rPr>
      </w:pPr>
      <w:r>
        <w:rPr>
          <w:spacing w:val="-3"/>
          <w:sz w:val="28"/>
        </w:rPr>
        <w:t>排除學員請求損害賠償之權利或限制其金額。</w:t>
      </w:r>
    </w:p>
    <w:p>
      <w:pPr>
        <w:pStyle w:val="ListParagraph"/>
        <w:numPr>
          <w:ilvl w:val="1"/>
          <w:numId w:val="4"/>
        </w:numPr>
        <w:tabs>
          <w:tab w:pos="1989" w:val="left" w:leader="none"/>
        </w:tabs>
        <w:spacing w:line="240" w:lineRule="auto" w:before="67" w:after="0"/>
        <w:ind w:left="1989" w:right="0" w:hanging="560"/>
        <w:jc w:val="left"/>
        <w:rPr>
          <w:sz w:val="28"/>
        </w:rPr>
      </w:pPr>
      <w:r>
        <w:rPr>
          <w:spacing w:val="-3"/>
          <w:sz w:val="28"/>
        </w:rPr>
        <w:t>要求學員提前終止訓練應賠償違約金。</w:t>
      </w:r>
    </w:p>
    <w:p>
      <w:pPr>
        <w:pStyle w:val="ListParagraph"/>
        <w:numPr>
          <w:ilvl w:val="1"/>
          <w:numId w:val="4"/>
        </w:numPr>
        <w:tabs>
          <w:tab w:pos="1989" w:val="left" w:leader="none"/>
        </w:tabs>
        <w:spacing w:line="240" w:lineRule="auto" w:before="69" w:after="0"/>
        <w:ind w:left="1989" w:right="0" w:hanging="560"/>
        <w:jc w:val="left"/>
        <w:rPr>
          <w:sz w:val="28"/>
        </w:rPr>
      </w:pPr>
      <w:r>
        <w:rPr>
          <w:spacing w:val="-3"/>
          <w:sz w:val="28"/>
        </w:rPr>
        <w:t>限制學員離訓或結訓後之就業自由。</w:t>
      </w:r>
    </w:p>
    <w:p>
      <w:pPr>
        <w:pStyle w:val="ListParagraph"/>
        <w:spacing w:after="0" w:line="240" w:lineRule="auto"/>
        <w:jc w:val="left"/>
        <w:rPr>
          <w:sz w:val="28"/>
        </w:rPr>
        <w:sectPr>
          <w:pgSz w:w="11910" w:h="16840"/>
          <w:pgMar w:header="0" w:footer="1437" w:top="1460" w:bottom="1620" w:left="1417" w:right="992"/>
        </w:sectPr>
      </w:pPr>
    </w:p>
    <w:p>
      <w:pPr>
        <w:pStyle w:val="ListParagraph"/>
        <w:numPr>
          <w:ilvl w:val="1"/>
          <w:numId w:val="4"/>
        </w:numPr>
        <w:tabs>
          <w:tab w:pos="1989" w:val="left" w:leader="none"/>
        </w:tabs>
        <w:spacing w:line="240" w:lineRule="auto" w:before="27" w:after="0"/>
        <w:ind w:left="1989" w:right="0" w:hanging="560"/>
        <w:jc w:val="left"/>
        <w:rPr>
          <w:sz w:val="28"/>
        </w:rPr>
      </w:pPr>
      <w:r>
        <w:rPr>
          <w:spacing w:val="-3"/>
          <w:sz w:val="28"/>
        </w:rPr>
        <w:t>其他不當損及學員權益之行為。</w:t>
      </w:r>
    </w:p>
    <w:p>
      <w:pPr>
        <w:pStyle w:val="BodyText"/>
        <w:spacing w:line="283" w:lineRule="auto" w:before="70"/>
        <w:ind w:right="424" w:firstLine="568"/>
      </w:pPr>
      <w:r>
        <w:rPr>
          <w:spacing w:val="-2"/>
        </w:rPr>
        <w:t>學員認為企業不當損及其權益者，得向學校或分署請求處</w:t>
      </w:r>
      <w:r>
        <w:rPr>
          <w:spacing w:val="-4"/>
        </w:rPr>
        <w:t>理爭議。</w:t>
      </w:r>
    </w:p>
    <w:p>
      <w:pPr>
        <w:pStyle w:val="BodyText"/>
        <w:spacing w:line="283" w:lineRule="auto" w:before="0"/>
        <w:ind w:right="418" w:firstLine="568"/>
        <w:jc w:val="both"/>
      </w:pPr>
      <w:r>
        <w:rPr>
          <w:spacing w:val="-2"/>
        </w:rPr>
        <w:t>前項爭議涉及企業有違反勞動法令之虞時，學校及分署應輔導學員向企業所在地直轄市、縣(市)勞動主管機關或勞動部勞工保險局提出申訴。</w:t>
      </w:r>
    </w:p>
    <w:p>
      <w:pPr>
        <w:pStyle w:val="BodyText"/>
        <w:spacing w:line="283" w:lineRule="auto" w:before="0"/>
        <w:ind w:right="424" w:firstLine="568"/>
      </w:pPr>
      <w:r>
        <w:rPr>
          <w:spacing w:val="-2"/>
        </w:rPr>
        <w:t>企業不得因學員依第二項請求爭議處理或前項提出申訴，而給予不利之處分或差別對待。</w:t>
      </w:r>
    </w:p>
    <w:p>
      <w:pPr>
        <w:pStyle w:val="ListParagraph"/>
        <w:numPr>
          <w:ilvl w:val="0"/>
          <w:numId w:val="4"/>
        </w:numPr>
        <w:tabs>
          <w:tab w:pos="1404" w:val="left" w:leader="none"/>
        </w:tabs>
        <w:spacing w:line="389" w:lineRule="exact" w:before="0" w:after="0"/>
        <w:ind w:left="1404" w:right="0" w:hanging="1119"/>
        <w:jc w:val="left"/>
        <w:rPr>
          <w:sz w:val="28"/>
        </w:rPr>
      </w:pPr>
      <w:r>
        <w:rPr>
          <w:spacing w:val="-3"/>
          <w:sz w:val="28"/>
        </w:rPr>
        <w:t>學員於工作崗位訓練期間，應辦理事項如下：</w:t>
      </w:r>
    </w:p>
    <w:p>
      <w:pPr>
        <w:pStyle w:val="ListParagraph"/>
        <w:numPr>
          <w:ilvl w:val="1"/>
          <w:numId w:val="4"/>
        </w:numPr>
        <w:tabs>
          <w:tab w:pos="1989" w:val="left" w:leader="none"/>
        </w:tabs>
        <w:spacing w:line="240" w:lineRule="auto" w:before="56" w:after="0"/>
        <w:ind w:left="1989" w:right="0" w:hanging="560"/>
        <w:jc w:val="left"/>
        <w:rPr>
          <w:sz w:val="28"/>
        </w:rPr>
      </w:pPr>
      <w:r>
        <w:rPr>
          <w:spacing w:val="-3"/>
          <w:sz w:val="28"/>
        </w:rPr>
        <w:t>開訓日應繳交就業追蹤同意書予企業。</w:t>
      </w:r>
    </w:p>
    <w:p>
      <w:pPr>
        <w:pStyle w:val="ListParagraph"/>
        <w:numPr>
          <w:ilvl w:val="1"/>
          <w:numId w:val="4"/>
        </w:numPr>
        <w:tabs>
          <w:tab w:pos="1989" w:val="left" w:leader="none"/>
        </w:tabs>
        <w:spacing w:line="240" w:lineRule="auto" w:before="69" w:after="0"/>
        <w:ind w:left="1989" w:right="0" w:hanging="560"/>
        <w:jc w:val="left"/>
        <w:rPr>
          <w:sz w:val="28"/>
        </w:rPr>
      </w:pPr>
      <w:r>
        <w:rPr>
          <w:spacing w:val="-3"/>
          <w:sz w:val="28"/>
        </w:rPr>
        <w:t>應接受企業指導，並遵守相關作業及管理規範。</w:t>
      </w:r>
    </w:p>
    <w:p>
      <w:pPr>
        <w:pStyle w:val="ListParagraph"/>
        <w:numPr>
          <w:ilvl w:val="1"/>
          <w:numId w:val="4"/>
        </w:numPr>
        <w:tabs>
          <w:tab w:pos="1989" w:val="left" w:leader="none"/>
        </w:tabs>
        <w:spacing w:line="240" w:lineRule="auto" w:before="69" w:after="0"/>
        <w:ind w:left="1989" w:right="0" w:hanging="560"/>
        <w:jc w:val="left"/>
        <w:rPr>
          <w:sz w:val="28"/>
        </w:rPr>
      </w:pPr>
      <w:r>
        <w:rPr>
          <w:spacing w:val="-3"/>
          <w:sz w:val="28"/>
        </w:rPr>
        <w:t>訓練期間應配合填寫訓練雙週誌。</w:t>
      </w:r>
    </w:p>
    <w:p>
      <w:pPr>
        <w:pStyle w:val="ListParagraph"/>
        <w:numPr>
          <w:ilvl w:val="1"/>
          <w:numId w:val="4"/>
        </w:numPr>
        <w:tabs>
          <w:tab w:pos="1998" w:val="left" w:leader="none"/>
        </w:tabs>
        <w:spacing w:line="240" w:lineRule="auto" w:before="67" w:after="0"/>
        <w:ind w:left="1998" w:right="0" w:hanging="569"/>
        <w:jc w:val="left"/>
        <w:rPr>
          <w:sz w:val="28"/>
        </w:rPr>
      </w:pPr>
      <w:r>
        <w:rPr>
          <w:spacing w:val="-1"/>
          <w:sz w:val="28"/>
        </w:rPr>
        <w:t>於結訓前因故離、退訓，應依企業規定辦理相關離退訓事</w:t>
      </w:r>
    </w:p>
    <w:p>
      <w:pPr>
        <w:pStyle w:val="BodyText"/>
        <w:spacing w:before="70"/>
        <w:ind w:left="1986" w:firstLine="0"/>
      </w:pPr>
      <w:r>
        <w:rPr>
          <w:spacing w:val="-5"/>
        </w:rPr>
        <w:t>宜。</w:t>
      </w:r>
    </w:p>
    <w:p>
      <w:pPr>
        <w:pStyle w:val="ListParagraph"/>
        <w:numPr>
          <w:ilvl w:val="1"/>
          <w:numId w:val="4"/>
        </w:numPr>
        <w:tabs>
          <w:tab w:pos="1989" w:val="left" w:leader="none"/>
        </w:tabs>
        <w:spacing w:line="240" w:lineRule="auto" w:before="69" w:after="0"/>
        <w:ind w:left="1989" w:right="0" w:hanging="560"/>
        <w:jc w:val="left"/>
        <w:rPr>
          <w:sz w:val="28"/>
        </w:rPr>
      </w:pPr>
      <w:r>
        <w:rPr>
          <w:spacing w:val="-3"/>
          <w:sz w:val="28"/>
        </w:rPr>
        <w:t>配合預告或不預告之訪視評核活動。</w:t>
      </w:r>
    </w:p>
    <w:p>
      <w:pPr>
        <w:pStyle w:val="ListParagraph"/>
        <w:numPr>
          <w:ilvl w:val="1"/>
          <w:numId w:val="4"/>
        </w:numPr>
        <w:tabs>
          <w:tab w:pos="1989" w:val="left" w:leader="none"/>
        </w:tabs>
        <w:spacing w:line="240" w:lineRule="auto" w:before="67" w:after="0"/>
        <w:ind w:left="1989" w:right="0" w:hanging="560"/>
        <w:jc w:val="left"/>
        <w:rPr>
          <w:sz w:val="28"/>
        </w:rPr>
      </w:pPr>
      <w:r>
        <w:rPr>
          <w:spacing w:val="-3"/>
          <w:sz w:val="28"/>
        </w:rPr>
        <w:t>配合就業追蹤調查事項。</w:t>
      </w:r>
    </w:p>
    <w:p>
      <w:pPr>
        <w:pStyle w:val="BodyText"/>
        <w:ind w:left="1986" w:firstLine="0"/>
      </w:pPr>
      <w:r>
        <w:rPr>
          <w:spacing w:val="-3"/>
        </w:rPr>
        <w:t>學員中途離訓、退訓，企業不得遞補新進學員。</w:t>
      </w:r>
    </w:p>
    <w:p>
      <w:pPr>
        <w:pStyle w:val="ListParagraph"/>
        <w:numPr>
          <w:ilvl w:val="0"/>
          <w:numId w:val="4"/>
        </w:numPr>
        <w:tabs>
          <w:tab w:pos="1415" w:val="left" w:leader="none"/>
          <w:tab w:pos="1417" w:val="left" w:leader="none"/>
        </w:tabs>
        <w:spacing w:line="280" w:lineRule="auto" w:before="69" w:after="0"/>
        <w:ind w:left="1417" w:right="430" w:hanging="1133"/>
        <w:jc w:val="left"/>
        <w:rPr>
          <w:sz w:val="28"/>
        </w:rPr>
      </w:pPr>
      <w:r>
        <w:rPr>
          <w:spacing w:val="-2"/>
          <w:sz w:val="28"/>
        </w:rPr>
        <w:t>學員畢業後以全時工作留任企業者，由分署一次性發給獎勵金</w:t>
      </w:r>
      <w:r>
        <w:rPr>
          <w:spacing w:val="-4"/>
          <w:sz w:val="28"/>
        </w:rPr>
        <w:t>一萬元。</w:t>
      </w:r>
    </w:p>
    <w:p>
      <w:pPr>
        <w:pStyle w:val="BodyText"/>
        <w:spacing w:line="280" w:lineRule="auto" w:before="3"/>
        <w:ind w:right="424" w:firstLine="568"/>
        <w:jc w:val="both"/>
      </w:pPr>
      <w:r>
        <w:rPr>
          <w:spacing w:val="-2"/>
        </w:rPr>
        <w:t>前項留任之認定，為學員完成本計畫訓練後，依學員取得畢業證書所載畢業年月當月起三個月內，有連續受僱於企業滿三十日以上並參加勞工保險、就業保險或勞工職業災害保險紀錄為準，畢業證書所載有日期以日期為準，無日期以當月末日起算。但訓練計畫結訓日為畢業年月當月後之月份者，以結訓日起三個月內計算。</w:t>
      </w:r>
    </w:p>
    <w:p>
      <w:pPr>
        <w:pStyle w:val="BodyText"/>
        <w:spacing w:line="280" w:lineRule="auto" w:before="12"/>
        <w:ind w:right="424" w:firstLine="568"/>
        <w:jc w:val="both"/>
      </w:pPr>
      <w:r>
        <w:rPr>
          <w:spacing w:val="-2"/>
        </w:rPr>
        <w:t>學員於畢業年月當月起三個月內，應徵集、召集入營服兵役或替代役現役，致未能符合前項規定者，其留任之認定，得自退伍、退役或停役之次日起三個月內受僱於同一企業，受僱日數並與服役前連續受僱期間合併計算。</w:t>
      </w:r>
    </w:p>
    <w:p>
      <w:pPr>
        <w:pStyle w:val="BodyText"/>
        <w:spacing w:after="0" w:line="280" w:lineRule="auto"/>
        <w:jc w:val="both"/>
        <w:sectPr>
          <w:pgSz w:w="11910" w:h="16840"/>
          <w:pgMar w:header="0" w:footer="1437" w:top="1460" w:bottom="1620" w:left="1417" w:right="992"/>
        </w:sectPr>
      </w:pPr>
    </w:p>
    <w:p>
      <w:pPr>
        <w:pStyle w:val="ListParagraph"/>
        <w:numPr>
          <w:ilvl w:val="0"/>
          <w:numId w:val="4"/>
        </w:numPr>
        <w:tabs>
          <w:tab w:pos="1415" w:val="left" w:leader="none"/>
          <w:tab w:pos="1417" w:val="left" w:leader="none"/>
        </w:tabs>
        <w:spacing w:line="283" w:lineRule="auto" w:before="27" w:after="0"/>
        <w:ind w:left="1417" w:right="430" w:hanging="1133"/>
        <w:jc w:val="left"/>
        <w:rPr>
          <w:sz w:val="28"/>
        </w:rPr>
      </w:pPr>
      <w:r>
        <w:rPr>
          <w:spacing w:val="-2"/>
          <w:sz w:val="28"/>
        </w:rPr>
        <w:t>學員應於符合前點資格之次日起九十日內，檢附下列文件、資料，自行或透過學校向分署申請核發獎勵金：</w:t>
      </w:r>
    </w:p>
    <w:p>
      <w:pPr>
        <w:pStyle w:val="ListParagraph"/>
        <w:numPr>
          <w:ilvl w:val="1"/>
          <w:numId w:val="4"/>
        </w:numPr>
        <w:tabs>
          <w:tab w:pos="1989" w:val="left" w:leader="none"/>
        </w:tabs>
        <w:spacing w:line="389" w:lineRule="exact" w:before="0" w:after="0"/>
        <w:ind w:left="1989" w:right="0" w:hanging="560"/>
        <w:jc w:val="left"/>
        <w:rPr>
          <w:sz w:val="28"/>
        </w:rPr>
      </w:pPr>
      <w:r>
        <w:rPr>
          <w:spacing w:val="-4"/>
          <w:sz w:val="28"/>
        </w:rPr>
        <w:t>留任獎勵申請書。</w:t>
      </w:r>
    </w:p>
    <w:p>
      <w:pPr>
        <w:pStyle w:val="ListParagraph"/>
        <w:numPr>
          <w:ilvl w:val="1"/>
          <w:numId w:val="4"/>
        </w:numPr>
        <w:tabs>
          <w:tab w:pos="1989" w:val="left" w:leader="none"/>
        </w:tabs>
        <w:spacing w:line="240" w:lineRule="auto" w:before="67" w:after="0"/>
        <w:ind w:left="1989" w:right="0" w:hanging="560"/>
        <w:jc w:val="left"/>
        <w:rPr>
          <w:sz w:val="28"/>
        </w:rPr>
      </w:pPr>
      <w:r>
        <w:rPr>
          <w:spacing w:val="-3"/>
          <w:sz w:val="28"/>
        </w:rPr>
        <w:t>身分證明文件影本。</w:t>
      </w:r>
    </w:p>
    <w:p>
      <w:pPr>
        <w:pStyle w:val="ListParagraph"/>
        <w:numPr>
          <w:ilvl w:val="1"/>
          <w:numId w:val="4"/>
        </w:numPr>
        <w:tabs>
          <w:tab w:pos="1989" w:val="left" w:leader="none"/>
        </w:tabs>
        <w:spacing w:line="240" w:lineRule="auto" w:before="69" w:after="0"/>
        <w:ind w:left="1989" w:right="0" w:hanging="560"/>
        <w:jc w:val="left"/>
        <w:rPr>
          <w:sz w:val="28"/>
        </w:rPr>
      </w:pPr>
      <w:r>
        <w:rPr>
          <w:spacing w:val="-4"/>
          <w:sz w:val="28"/>
        </w:rPr>
        <w:t>畢業證書影本。</w:t>
      </w:r>
    </w:p>
    <w:p>
      <w:pPr>
        <w:pStyle w:val="ListParagraph"/>
        <w:numPr>
          <w:ilvl w:val="1"/>
          <w:numId w:val="4"/>
        </w:numPr>
        <w:tabs>
          <w:tab w:pos="1989" w:val="left" w:leader="none"/>
        </w:tabs>
        <w:spacing w:line="240" w:lineRule="auto" w:before="70" w:after="0"/>
        <w:ind w:left="1989" w:right="0" w:hanging="560"/>
        <w:jc w:val="left"/>
        <w:rPr>
          <w:sz w:val="28"/>
        </w:rPr>
      </w:pPr>
      <w:r>
        <w:rPr>
          <w:spacing w:val="-3"/>
          <w:sz w:val="28"/>
        </w:rPr>
        <w:t>本人名義之存摺帳號影本。</w:t>
      </w:r>
    </w:p>
    <w:p>
      <w:pPr>
        <w:pStyle w:val="ListParagraph"/>
        <w:numPr>
          <w:ilvl w:val="1"/>
          <w:numId w:val="4"/>
        </w:numPr>
        <w:tabs>
          <w:tab w:pos="1989" w:val="left" w:leader="none"/>
        </w:tabs>
        <w:spacing w:line="240" w:lineRule="auto" w:before="66" w:after="0"/>
        <w:ind w:left="1989" w:right="0" w:hanging="560"/>
        <w:jc w:val="left"/>
        <w:rPr>
          <w:sz w:val="28"/>
        </w:rPr>
      </w:pPr>
      <w:r>
        <w:rPr>
          <w:spacing w:val="-3"/>
          <w:sz w:val="28"/>
        </w:rPr>
        <w:t>屬前點第三項情形者，應檢附退伍令或退役證明影本。</w:t>
      </w:r>
    </w:p>
    <w:p>
      <w:pPr>
        <w:pStyle w:val="BodyText"/>
        <w:spacing w:line="283" w:lineRule="auto" w:before="70"/>
        <w:ind w:right="424" w:firstLine="568"/>
        <w:jc w:val="both"/>
      </w:pPr>
      <w:r>
        <w:rPr>
          <w:spacing w:val="-2"/>
        </w:rPr>
        <w:t>學員有第三十二點第一項第一款、第二款、第五款所定情形之一，或重複領取其他政府機關相同性質之補助或津貼者，分署應不予核發獎勵金；已核發者，經撤銷或廢止後，應以書面行政處分令其限期返還。</w:t>
      </w:r>
    </w:p>
    <w:p>
      <w:pPr>
        <w:pStyle w:val="Heading2"/>
        <w:tabs>
          <w:tab w:pos="4670" w:val="left" w:leader="none"/>
          <w:tab w:pos="5232" w:val="left" w:leader="none"/>
          <w:tab w:pos="5793" w:val="left" w:leader="none"/>
        </w:tabs>
        <w:spacing w:before="140"/>
        <w:ind w:left="4108"/>
      </w:pPr>
      <w:r>
        <w:rPr>
          <w:spacing w:val="-10"/>
        </w:rPr>
        <w:t>第</w:t>
      </w:r>
      <w:r>
        <w:rPr/>
        <w:tab/>
      </w:r>
      <w:r>
        <w:rPr>
          <w:spacing w:val="-10"/>
        </w:rPr>
        <w:t>四</w:t>
      </w:r>
      <w:r>
        <w:rPr/>
        <w:tab/>
      </w:r>
      <w:r>
        <w:rPr>
          <w:spacing w:val="-10"/>
        </w:rPr>
        <w:t>章</w:t>
      </w:r>
      <w:r>
        <w:rPr/>
        <w:tab/>
      </w:r>
      <w:r>
        <w:rPr>
          <w:spacing w:val="-3"/>
        </w:rPr>
        <w:t>附</w:t>
      </w:r>
      <w:r>
        <w:rPr>
          <w:spacing w:val="-10"/>
        </w:rPr>
        <w:t>則</w:t>
      </w:r>
    </w:p>
    <w:p>
      <w:pPr>
        <w:pStyle w:val="BodyText"/>
        <w:spacing w:before="178"/>
        <w:ind w:left="285" w:firstLine="0"/>
      </w:pPr>
      <w:r>
        <w:rPr>
          <w:spacing w:val="-3"/>
        </w:rPr>
        <w:t>三十、學校最近一年內未有審計會計相關重大違規紀錄。</w:t>
      </w:r>
    </w:p>
    <w:p>
      <w:pPr>
        <w:pStyle w:val="BodyText"/>
        <w:spacing w:line="283" w:lineRule="auto" w:before="67"/>
        <w:ind w:left="1137" w:right="422" w:firstLine="566"/>
      </w:pPr>
      <w:r>
        <w:rPr>
          <w:spacing w:val="-2"/>
        </w:rPr>
        <w:t>學校向教育部申辦之學士後第二專長學士學位學程或其他類似學程，不得重複申請本計畫。</w:t>
      </w:r>
    </w:p>
    <w:p>
      <w:pPr>
        <w:pStyle w:val="BodyText"/>
        <w:spacing w:line="280" w:lineRule="auto" w:before="0"/>
        <w:ind w:left="285" w:right="424" w:firstLine="1418"/>
      </w:pPr>
      <w:r>
        <w:rPr>
          <w:spacing w:val="-2"/>
        </w:rPr>
        <w:t>企業於最近一年不得有違反勞動法令，且情節重大情形。</w:t>
      </w:r>
      <w:r>
        <w:rPr>
          <w:spacing w:val="80"/>
        </w:rPr>
        <w:t> </w:t>
      </w:r>
      <w:r>
        <w:rPr>
          <w:spacing w:val="-2"/>
        </w:rPr>
        <w:t>三十一、本計畫督導考核採預告或不預告抽訪機制，由分署派員實地查</w:t>
      </w:r>
    </w:p>
    <w:p>
      <w:pPr>
        <w:pStyle w:val="BodyText"/>
        <w:spacing w:before="1"/>
        <w:ind w:firstLine="0"/>
      </w:pPr>
      <w:r>
        <w:rPr>
          <w:spacing w:val="-3"/>
        </w:rPr>
        <w:t>核、電話抽查或郵寄問卷等，必要時並得查對相關資料。</w:t>
      </w:r>
    </w:p>
    <w:p>
      <w:pPr>
        <w:pStyle w:val="BodyText"/>
        <w:spacing w:line="280" w:lineRule="auto"/>
        <w:ind w:left="1561" w:right="426" w:firstLine="566"/>
        <w:jc w:val="both"/>
      </w:pPr>
      <w:r>
        <w:rPr>
          <w:spacing w:val="6"/>
          <w:w w:val="100"/>
        </w:rPr>
        <w:t>學校於工作崗位訓練期間應進行實地訪視至少一次；訓</w:t>
      </w:r>
      <w:r>
        <w:rPr>
          <w:spacing w:val="6"/>
          <w:w w:val="100"/>
        </w:rPr>
        <w:t>練結束後，應評核學員訓練成效，提出輔導建議。各次輔導</w:t>
      </w:r>
      <w:r>
        <w:rPr>
          <w:spacing w:val="-2"/>
          <w:w w:val="100"/>
        </w:rPr>
        <w:t>及訪視應做成紀錄。</w:t>
      </w:r>
    </w:p>
    <w:p>
      <w:pPr>
        <w:pStyle w:val="ListParagraph"/>
        <w:numPr>
          <w:ilvl w:val="0"/>
          <w:numId w:val="5"/>
        </w:numPr>
        <w:tabs>
          <w:tab w:pos="1415" w:val="left" w:leader="none"/>
          <w:tab w:pos="1417" w:val="left" w:leader="none"/>
        </w:tabs>
        <w:spacing w:line="280" w:lineRule="auto" w:before="6" w:after="0"/>
        <w:ind w:left="1417" w:right="428" w:hanging="1133"/>
        <w:jc w:val="both"/>
        <w:rPr>
          <w:sz w:val="28"/>
        </w:rPr>
      </w:pPr>
      <w:r>
        <w:rPr>
          <w:spacing w:val="-2"/>
          <w:sz w:val="28"/>
        </w:rPr>
        <w:t>學校或企業有下列情形之一者，分署得視情節終止訓練計畫，並不予核發補助經費或工作崗位訓練費；已核發者，經撤銷或廢止後，應以書面行政處分令其限期返還：</w:t>
      </w:r>
    </w:p>
    <w:p>
      <w:pPr>
        <w:pStyle w:val="ListParagraph"/>
        <w:numPr>
          <w:ilvl w:val="1"/>
          <w:numId w:val="5"/>
        </w:numPr>
        <w:tabs>
          <w:tab w:pos="1989" w:val="left" w:leader="none"/>
        </w:tabs>
        <w:spacing w:line="240" w:lineRule="auto" w:before="6" w:after="0"/>
        <w:ind w:left="1989" w:right="0" w:hanging="560"/>
        <w:jc w:val="left"/>
        <w:rPr>
          <w:sz w:val="28"/>
        </w:rPr>
      </w:pPr>
      <w:r>
        <w:rPr>
          <w:spacing w:val="-4"/>
          <w:sz w:val="28"/>
        </w:rPr>
        <w:t>不實申請。</w:t>
      </w:r>
    </w:p>
    <w:p>
      <w:pPr>
        <w:pStyle w:val="ListParagraph"/>
        <w:numPr>
          <w:ilvl w:val="1"/>
          <w:numId w:val="5"/>
        </w:numPr>
        <w:tabs>
          <w:tab w:pos="1986" w:val="left" w:leader="none"/>
          <w:tab w:pos="2070" w:val="left" w:leader="none"/>
        </w:tabs>
        <w:spacing w:line="283" w:lineRule="auto" w:before="67" w:after="0"/>
        <w:ind w:left="1986" w:right="422" w:hanging="557"/>
        <w:jc w:val="left"/>
        <w:rPr>
          <w:sz w:val="28"/>
        </w:rPr>
      </w:pPr>
      <w:r>
        <w:rPr>
          <w:sz w:val="28"/>
        </w:rPr>
        <w:tab/>
      </w:r>
      <w:r>
        <w:rPr>
          <w:spacing w:val="-2"/>
          <w:sz w:val="28"/>
        </w:rPr>
        <w:t>規避、妨礙或拒絕分署依前點規定所為之實地查核、電話抽查、郵寄問卷或相關資料之查對。</w:t>
      </w:r>
    </w:p>
    <w:p>
      <w:pPr>
        <w:pStyle w:val="ListParagraph"/>
        <w:numPr>
          <w:ilvl w:val="1"/>
          <w:numId w:val="5"/>
        </w:numPr>
        <w:tabs>
          <w:tab w:pos="1989" w:val="left" w:leader="none"/>
        </w:tabs>
        <w:spacing w:line="389" w:lineRule="exact" w:before="0" w:after="0"/>
        <w:ind w:left="1989" w:right="0" w:hanging="560"/>
        <w:jc w:val="left"/>
        <w:rPr>
          <w:sz w:val="28"/>
        </w:rPr>
      </w:pPr>
      <w:r>
        <w:rPr>
          <w:spacing w:val="-3"/>
          <w:sz w:val="28"/>
        </w:rPr>
        <w:t>企業違反第二十六點第一項或第四項規定。</w:t>
      </w:r>
    </w:p>
    <w:p>
      <w:pPr>
        <w:pStyle w:val="ListParagraph"/>
        <w:numPr>
          <w:ilvl w:val="1"/>
          <w:numId w:val="5"/>
        </w:numPr>
        <w:tabs>
          <w:tab w:pos="1998" w:val="left" w:leader="none"/>
        </w:tabs>
        <w:spacing w:line="240" w:lineRule="auto" w:before="66" w:after="0"/>
        <w:ind w:left="1998" w:right="0" w:hanging="569"/>
        <w:jc w:val="left"/>
        <w:rPr>
          <w:sz w:val="28"/>
        </w:rPr>
      </w:pPr>
      <w:r>
        <w:rPr>
          <w:spacing w:val="-1"/>
          <w:sz w:val="28"/>
        </w:rPr>
        <w:t>以同一計畫之訓練指導費重複向分署或其他政府機關申請</w:t>
      </w:r>
    </w:p>
    <w:p>
      <w:pPr>
        <w:pStyle w:val="ListParagraph"/>
        <w:spacing w:after="0" w:line="240" w:lineRule="auto"/>
        <w:jc w:val="left"/>
        <w:rPr>
          <w:sz w:val="28"/>
        </w:rPr>
        <w:sectPr>
          <w:pgSz w:w="11910" w:h="16840"/>
          <w:pgMar w:header="0" w:footer="1437" w:top="1460" w:bottom="1620" w:left="1417" w:right="992"/>
        </w:sectPr>
      </w:pPr>
    </w:p>
    <w:p>
      <w:pPr>
        <w:pStyle w:val="BodyText"/>
        <w:spacing w:before="27"/>
        <w:ind w:left="1986" w:firstLine="0"/>
      </w:pPr>
      <w:r>
        <w:rPr>
          <w:spacing w:val="-4"/>
        </w:rPr>
        <w:t>經費補助。</w:t>
      </w:r>
    </w:p>
    <w:p>
      <w:pPr>
        <w:pStyle w:val="ListParagraph"/>
        <w:numPr>
          <w:ilvl w:val="1"/>
          <w:numId w:val="5"/>
        </w:numPr>
        <w:tabs>
          <w:tab w:pos="1998" w:val="left" w:leader="none"/>
        </w:tabs>
        <w:spacing w:line="240" w:lineRule="auto" w:before="70" w:after="0"/>
        <w:ind w:left="1998" w:right="0" w:hanging="569"/>
        <w:jc w:val="left"/>
        <w:rPr>
          <w:sz w:val="28"/>
        </w:rPr>
      </w:pPr>
      <w:r>
        <w:rPr>
          <w:spacing w:val="-1"/>
          <w:sz w:val="28"/>
        </w:rPr>
        <w:t>未依據核定之計畫實施訓練或其他違反法令規定，已無改</w:t>
      </w:r>
    </w:p>
    <w:p>
      <w:pPr>
        <w:pStyle w:val="BodyText"/>
        <w:ind w:left="1986" w:firstLine="0"/>
      </w:pPr>
      <w:r>
        <w:rPr>
          <w:spacing w:val="-3"/>
        </w:rPr>
        <w:t>善可能，或經分署通知限期改善而屆期未改善。</w:t>
      </w:r>
    </w:p>
    <w:p>
      <w:pPr>
        <w:pStyle w:val="BodyText"/>
        <w:spacing w:line="283" w:lineRule="auto" w:before="67"/>
        <w:ind w:right="424" w:firstLine="568"/>
      </w:pPr>
      <w:r>
        <w:rPr>
          <w:spacing w:val="-2"/>
        </w:rPr>
        <w:t>企業有前項各款情形之一，分署得視情節自處分之日起二年內不予受理其申請本署職業訓練。</w:t>
      </w:r>
    </w:p>
    <w:p>
      <w:pPr>
        <w:pStyle w:val="ListParagraph"/>
        <w:numPr>
          <w:ilvl w:val="0"/>
          <w:numId w:val="5"/>
        </w:numPr>
        <w:tabs>
          <w:tab w:pos="1415" w:val="left" w:leader="none"/>
          <w:tab w:pos="1417" w:val="left" w:leader="none"/>
        </w:tabs>
        <w:spacing w:line="280" w:lineRule="auto" w:before="0" w:after="0"/>
        <w:ind w:left="1417" w:right="423" w:hanging="1133"/>
        <w:jc w:val="both"/>
        <w:rPr>
          <w:sz w:val="28"/>
        </w:rPr>
      </w:pPr>
      <w:r>
        <w:rPr>
          <w:spacing w:val="-2"/>
          <w:sz w:val="28"/>
        </w:rPr>
        <w:t>學校之補助經費中涉及採購事項，其受補助金額占採購金額半數以上，且補助金額在公告金額以上者，應依政府採購法相關規定辦理。</w:t>
      </w:r>
    </w:p>
    <w:p>
      <w:pPr>
        <w:pStyle w:val="ListParagraph"/>
        <w:numPr>
          <w:ilvl w:val="0"/>
          <w:numId w:val="5"/>
        </w:numPr>
        <w:tabs>
          <w:tab w:pos="1404" w:val="left" w:leader="none"/>
        </w:tabs>
        <w:spacing w:line="240" w:lineRule="auto" w:before="3" w:after="0"/>
        <w:ind w:left="1404" w:right="0" w:hanging="1119"/>
        <w:jc w:val="left"/>
        <w:rPr>
          <w:sz w:val="28"/>
        </w:rPr>
      </w:pPr>
      <w:r>
        <w:rPr>
          <w:spacing w:val="-3"/>
          <w:sz w:val="28"/>
        </w:rPr>
        <w:t>本計畫補助經費由就業安定基金項下支應。</w:t>
      </w:r>
    </w:p>
    <w:p>
      <w:pPr>
        <w:pStyle w:val="ListParagraph"/>
        <w:numPr>
          <w:ilvl w:val="0"/>
          <w:numId w:val="5"/>
        </w:numPr>
        <w:tabs>
          <w:tab w:pos="1404" w:val="left" w:leader="none"/>
        </w:tabs>
        <w:spacing w:line="240" w:lineRule="auto" w:before="67" w:after="0"/>
        <w:ind w:left="1404" w:right="0" w:hanging="1119"/>
        <w:jc w:val="left"/>
        <w:rPr>
          <w:sz w:val="28"/>
        </w:rPr>
      </w:pPr>
      <w:r>
        <w:rPr>
          <w:spacing w:val="-3"/>
          <w:sz w:val="28"/>
        </w:rPr>
        <w:t>已核定之訓練計畫，適用核定時本計畫之規定。</w:t>
      </w:r>
    </w:p>
    <w:p>
      <w:pPr>
        <w:pStyle w:val="ListParagraph"/>
        <w:numPr>
          <w:ilvl w:val="0"/>
          <w:numId w:val="5"/>
        </w:numPr>
        <w:tabs>
          <w:tab w:pos="1404" w:val="left" w:leader="none"/>
        </w:tabs>
        <w:spacing w:line="240" w:lineRule="auto" w:before="69" w:after="0"/>
        <w:ind w:left="1404" w:right="0" w:hanging="1119"/>
        <w:jc w:val="left"/>
        <w:rPr>
          <w:sz w:val="28"/>
        </w:rPr>
      </w:pPr>
      <w:r>
        <w:rPr>
          <w:spacing w:val="-3"/>
          <w:sz w:val="28"/>
        </w:rPr>
        <w:t>本計畫相關表單及執行注意事項，依本計畫作業手冊辦理。</w:t>
      </w:r>
    </w:p>
    <w:p>
      <w:pPr>
        <w:pStyle w:val="ListParagraph"/>
        <w:spacing w:after="0" w:line="240" w:lineRule="auto"/>
        <w:jc w:val="left"/>
        <w:rPr>
          <w:sz w:val="28"/>
        </w:rPr>
        <w:sectPr>
          <w:pgSz w:w="11910" w:h="16840"/>
          <w:pgMar w:header="0" w:footer="1437" w:top="1460" w:bottom="1620" w:left="1417" w:right="992"/>
        </w:sectPr>
      </w:pPr>
    </w:p>
    <w:p>
      <w:pPr>
        <w:pStyle w:val="Heading1"/>
        <w:spacing w:line="508" w:lineRule="exact"/>
        <w:ind w:firstLine="0"/>
      </w:pPr>
      <w:r>
        <w:rPr>
          <w:spacing w:val="-4"/>
        </w:rPr>
        <w:t>【附件】</w:t>
      </w:r>
    </w:p>
    <w:p>
      <w:pPr>
        <w:spacing w:line="170" w:lineRule="auto" w:before="458"/>
        <w:ind w:left="445" w:right="1769" w:hanging="161"/>
        <w:jc w:val="left"/>
        <w:rPr>
          <w:rFonts w:ascii="Microsoft JhengHei" w:eastAsia="Microsoft JhengHei"/>
          <w:b/>
          <w:sz w:val="32"/>
        </w:rPr>
      </w:pPr>
      <w:r>
        <w:rPr/>
        <w:br w:type="column"/>
      </w:r>
      <w:r>
        <w:rPr>
          <w:rFonts w:ascii="Microsoft JhengHei" w:eastAsia="Microsoft JhengHei"/>
          <w:b/>
          <w:spacing w:val="-2"/>
          <w:sz w:val="32"/>
        </w:rPr>
        <w:t>補助大專校院就業學程企業預聘青年計畫</w:t>
      </w:r>
      <w:r>
        <w:rPr>
          <w:rFonts w:ascii="Microsoft JhengHei" w:eastAsia="Microsoft JhengHei"/>
          <w:b/>
          <w:spacing w:val="-2"/>
          <w:sz w:val="32"/>
        </w:rPr>
        <w:t>各項經費補助標準及結報佐證文件規定</w:t>
      </w:r>
    </w:p>
    <w:p>
      <w:pPr>
        <w:spacing w:after="0" w:line="170" w:lineRule="auto"/>
        <w:jc w:val="left"/>
        <w:rPr>
          <w:rFonts w:ascii="Microsoft JhengHei" w:eastAsia="Microsoft JhengHei"/>
          <w:b/>
          <w:sz w:val="32"/>
        </w:rPr>
        <w:sectPr>
          <w:pgSz w:w="11910" w:h="16840"/>
          <w:pgMar w:header="0" w:footer="1437" w:top="1360" w:bottom="1620" w:left="1417" w:right="992"/>
          <w:cols w:num="2" w:equalWidth="0">
            <w:col w:w="1607" w:space="71"/>
            <w:col w:w="7823"/>
          </w:cols>
        </w:sectPr>
      </w:pPr>
    </w:p>
    <w:tbl>
      <w:tblPr>
        <w:tblW w:w="0" w:type="auto"/>
        <w:jc w:val="left"/>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8"/>
        <w:gridCol w:w="1418"/>
        <w:gridCol w:w="3512"/>
        <w:gridCol w:w="3401"/>
      </w:tblGrid>
      <w:tr>
        <w:trPr>
          <w:trHeight w:val="760" w:hRule="atLeast"/>
        </w:trPr>
        <w:tc>
          <w:tcPr>
            <w:tcW w:w="458" w:type="dxa"/>
            <w:shd w:val="clear" w:color="auto" w:fill="D9D9D9"/>
          </w:tcPr>
          <w:p>
            <w:pPr>
              <w:pStyle w:val="TableParagraph"/>
              <w:spacing w:line="387" w:lineRule="exact" w:before="19"/>
              <w:ind w:left="105"/>
              <w:rPr>
                <w:sz w:val="28"/>
              </w:rPr>
            </w:pPr>
            <w:r>
              <w:rPr>
                <w:spacing w:val="-10"/>
                <w:sz w:val="28"/>
              </w:rPr>
              <w:t>項</w:t>
            </w:r>
          </w:p>
          <w:p>
            <w:pPr>
              <w:pStyle w:val="TableParagraph"/>
              <w:spacing w:line="334" w:lineRule="exact"/>
              <w:ind w:left="105"/>
              <w:rPr>
                <w:sz w:val="28"/>
              </w:rPr>
            </w:pPr>
            <w:r>
              <w:rPr>
                <w:spacing w:val="-10"/>
                <w:sz w:val="28"/>
              </w:rPr>
              <w:t>次</w:t>
            </w:r>
          </w:p>
        </w:tc>
        <w:tc>
          <w:tcPr>
            <w:tcW w:w="1418" w:type="dxa"/>
            <w:shd w:val="clear" w:color="auto" w:fill="D9D9D9"/>
          </w:tcPr>
          <w:p>
            <w:pPr>
              <w:pStyle w:val="TableParagraph"/>
              <w:spacing w:before="209"/>
              <w:ind w:left="146"/>
              <w:rPr>
                <w:sz w:val="28"/>
              </w:rPr>
            </w:pPr>
            <w:r>
              <w:rPr>
                <w:spacing w:val="-3"/>
                <w:sz w:val="28"/>
              </w:rPr>
              <w:t>補助項目</w:t>
            </w:r>
          </w:p>
        </w:tc>
        <w:tc>
          <w:tcPr>
            <w:tcW w:w="3512" w:type="dxa"/>
            <w:shd w:val="clear" w:color="auto" w:fill="D9D9D9"/>
          </w:tcPr>
          <w:p>
            <w:pPr>
              <w:pStyle w:val="TableParagraph"/>
              <w:spacing w:before="209"/>
              <w:ind w:left="13"/>
              <w:jc w:val="center"/>
              <w:rPr>
                <w:sz w:val="28"/>
              </w:rPr>
            </w:pPr>
            <w:r>
              <w:rPr>
                <w:spacing w:val="-3"/>
                <w:sz w:val="28"/>
              </w:rPr>
              <w:t>補助標準</w:t>
            </w:r>
          </w:p>
        </w:tc>
        <w:tc>
          <w:tcPr>
            <w:tcW w:w="3401" w:type="dxa"/>
            <w:shd w:val="clear" w:color="auto" w:fill="D9D9D9"/>
          </w:tcPr>
          <w:p>
            <w:pPr>
              <w:pStyle w:val="TableParagraph"/>
              <w:spacing w:before="209"/>
              <w:ind w:left="859"/>
              <w:rPr>
                <w:sz w:val="28"/>
              </w:rPr>
            </w:pPr>
            <w:r>
              <w:rPr>
                <w:spacing w:val="-4"/>
                <w:sz w:val="28"/>
              </w:rPr>
              <w:t>佐證文件資料</w:t>
            </w:r>
          </w:p>
        </w:tc>
      </w:tr>
      <w:tr>
        <w:trPr>
          <w:trHeight w:val="1799" w:hRule="atLeast"/>
        </w:trPr>
        <w:tc>
          <w:tcPr>
            <w:tcW w:w="458" w:type="dxa"/>
          </w:tcPr>
          <w:p>
            <w:pPr>
              <w:pStyle w:val="TableParagraph"/>
              <w:spacing w:before="2"/>
              <w:ind w:left="105"/>
              <w:rPr>
                <w:sz w:val="28"/>
              </w:rPr>
            </w:pPr>
            <w:r>
              <w:rPr>
                <w:spacing w:val="-10"/>
                <w:sz w:val="28"/>
              </w:rPr>
              <w:t>1</w:t>
            </w:r>
          </w:p>
        </w:tc>
        <w:tc>
          <w:tcPr>
            <w:tcW w:w="1418" w:type="dxa"/>
          </w:tcPr>
          <w:p>
            <w:pPr>
              <w:pStyle w:val="TableParagraph"/>
              <w:spacing w:line="220" w:lineRule="auto" w:before="25"/>
              <w:ind w:right="174"/>
              <w:jc w:val="both"/>
              <w:rPr>
                <w:sz w:val="28"/>
              </w:rPr>
            </w:pPr>
            <w:r>
              <w:rPr>
                <w:spacing w:val="-4"/>
                <w:sz w:val="28"/>
              </w:rPr>
              <w:t>計畫主持人費及協同主持人</w:t>
            </w:r>
            <w:r>
              <w:rPr>
                <w:spacing w:val="-10"/>
                <w:sz w:val="28"/>
              </w:rPr>
              <w:t>費</w:t>
            </w:r>
          </w:p>
        </w:tc>
        <w:tc>
          <w:tcPr>
            <w:tcW w:w="3512" w:type="dxa"/>
          </w:tcPr>
          <w:p>
            <w:pPr>
              <w:pStyle w:val="TableParagraph"/>
              <w:spacing w:line="220" w:lineRule="auto" w:before="25"/>
              <w:ind w:right="95"/>
              <w:jc w:val="both"/>
              <w:rPr>
                <w:sz w:val="28"/>
              </w:rPr>
            </w:pPr>
            <w:r>
              <w:rPr>
                <w:spacing w:val="16"/>
                <w:sz w:val="28"/>
              </w:rPr>
              <w:t>應按月編列，每一計畫之</w:t>
            </w:r>
            <w:r>
              <w:rPr>
                <w:spacing w:val="16"/>
                <w:sz w:val="28"/>
              </w:rPr>
              <w:t>計畫主持人費及協同主持人費總額不得超過該計畫</w:t>
            </w:r>
            <w:r>
              <w:rPr>
                <w:spacing w:val="15"/>
                <w:sz w:val="28"/>
              </w:rPr>
              <w:t>補助額度合計之百分之七</w:t>
            </w:r>
          </w:p>
          <w:p>
            <w:pPr>
              <w:pStyle w:val="TableParagraph"/>
              <w:spacing w:line="314" w:lineRule="exact"/>
              <w:rPr>
                <w:sz w:val="28"/>
              </w:rPr>
            </w:pPr>
            <w:r>
              <w:rPr>
                <w:spacing w:val="-4"/>
                <w:sz w:val="28"/>
              </w:rPr>
              <w:t>點五。</w:t>
            </w:r>
          </w:p>
        </w:tc>
        <w:tc>
          <w:tcPr>
            <w:tcW w:w="3401" w:type="dxa"/>
          </w:tcPr>
          <w:p>
            <w:pPr>
              <w:pStyle w:val="TableParagraph"/>
              <w:spacing w:line="220" w:lineRule="auto" w:before="25"/>
              <w:ind w:left="106" w:right="201"/>
              <w:rPr>
                <w:sz w:val="28"/>
              </w:rPr>
            </w:pPr>
            <w:r>
              <w:rPr>
                <w:spacing w:val="-2"/>
                <w:sz w:val="28"/>
              </w:rPr>
              <w:t>核定計畫書封面影本、簽領單或匯款證明。</w:t>
            </w:r>
          </w:p>
        </w:tc>
      </w:tr>
      <w:tr>
        <w:trPr>
          <w:trHeight w:val="3960" w:hRule="atLeast"/>
        </w:trPr>
        <w:tc>
          <w:tcPr>
            <w:tcW w:w="458" w:type="dxa"/>
          </w:tcPr>
          <w:p>
            <w:pPr>
              <w:pStyle w:val="TableParagraph"/>
              <w:spacing w:before="3"/>
              <w:ind w:left="105"/>
              <w:rPr>
                <w:sz w:val="28"/>
              </w:rPr>
            </w:pPr>
            <w:r>
              <w:rPr>
                <w:spacing w:val="-10"/>
                <w:sz w:val="28"/>
              </w:rPr>
              <w:t>2</w:t>
            </w:r>
          </w:p>
        </w:tc>
        <w:tc>
          <w:tcPr>
            <w:tcW w:w="1418" w:type="dxa"/>
          </w:tcPr>
          <w:p>
            <w:pPr>
              <w:pStyle w:val="TableParagraph"/>
              <w:spacing w:line="220" w:lineRule="auto" w:before="25"/>
              <w:ind w:right="174"/>
              <w:rPr>
                <w:sz w:val="28"/>
              </w:rPr>
            </w:pPr>
            <w:r>
              <w:rPr>
                <w:spacing w:val="-4"/>
                <w:sz w:val="28"/>
              </w:rPr>
              <w:t>工作人員</w:t>
            </w:r>
            <w:r>
              <w:rPr>
                <w:spacing w:val="-10"/>
                <w:sz w:val="28"/>
              </w:rPr>
              <w:t>費</w:t>
            </w:r>
          </w:p>
        </w:tc>
        <w:tc>
          <w:tcPr>
            <w:tcW w:w="3512" w:type="dxa"/>
          </w:tcPr>
          <w:p>
            <w:pPr>
              <w:pStyle w:val="TableParagraph"/>
              <w:spacing w:line="220" w:lineRule="auto" w:before="25"/>
              <w:ind w:right="71"/>
              <w:jc w:val="both"/>
              <w:rPr>
                <w:sz w:val="28"/>
              </w:rPr>
            </w:pPr>
            <w:r>
              <w:rPr>
                <w:spacing w:val="16"/>
                <w:sz w:val="28"/>
              </w:rPr>
              <w:t>應符合勞動部公告之當年度最低工資時薪標準規定編列，每人每日以八小時為限，每一計畫總額不得超過該計畫補助額度合計之百分之三十。但校內編制人員不得請領。以跨計畫運用本項經費者，各計畫間每人工作時段不得重複，且每月不得超過最低</w:t>
            </w:r>
          </w:p>
          <w:p>
            <w:pPr>
              <w:pStyle w:val="TableParagraph"/>
              <w:spacing w:line="312" w:lineRule="exact"/>
              <w:rPr>
                <w:sz w:val="28"/>
              </w:rPr>
            </w:pPr>
            <w:r>
              <w:rPr>
                <w:spacing w:val="-4"/>
                <w:sz w:val="28"/>
              </w:rPr>
              <w:t>工資數額。</w:t>
            </w:r>
          </w:p>
        </w:tc>
        <w:tc>
          <w:tcPr>
            <w:tcW w:w="3401" w:type="dxa"/>
          </w:tcPr>
          <w:p>
            <w:pPr>
              <w:pStyle w:val="TableParagraph"/>
              <w:spacing w:line="220" w:lineRule="auto" w:before="25"/>
              <w:ind w:left="106" w:right="201"/>
              <w:rPr>
                <w:sz w:val="28"/>
              </w:rPr>
            </w:pPr>
            <w:r>
              <w:rPr>
                <w:spacing w:val="-2"/>
                <w:sz w:val="28"/>
              </w:rPr>
              <w:t>工作人員名冊、工作時段及工作內容。</w:t>
            </w:r>
          </w:p>
        </w:tc>
      </w:tr>
      <w:tr>
        <w:trPr>
          <w:trHeight w:val="1799" w:hRule="atLeast"/>
        </w:trPr>
        <w:tc>
          <w:tcPr>
            <w:tcW w:w="458" w:type="dxa"/>
          </w:tcPr>
          <w:p>
            <w:pPr>
              <w:pStyle w:val="TableParagraph"/>
              <w:spacing w:before="3"/>
              <w:ind w:left="105"/>
              <w:rPr>
                <w:sz w:val="28"/>
              </w:rPr>
            </w:pPr>
            <w:r>
              <w:rPr>
                <w:spacing w:val="-10"/>
                <w:sz w:val="28"/>
              </w:rPr>
              <w:t>3</w:t>
            </w:r>
          </w:p>
        </w:tc>
        <w:tc>
          <w:tcPr>
            <w:tcW w:w="1418" w:type="dxa"/>
          </w:tcPr>
          <w:p>
            <w:pPr>
              <w:pStyle w:val="TableParagraph"/>
              <w:spacing w:before="3"/>
              <w:rPr>
                <w:sz w:val="28"/>
              </w:rPr>
            </w:pPr>
            <w:r>
              <w:rPr>
                <w:spacing w:val="-4"/>
                <w:sz w:val="28"/>
              </w:rPr>
              <w:t>出席費</w:t>
            </w:r>
          </w:p>
        </w:tc>
        <w:tc>
          <w:tcPr>
            <w:tcW w:w="3512" w:type="dxa"/>
          </w:tcPr>
          <w:p>
            <w:pPr>
              <w:pStyle w:val="TableParagraph"/>
              <w:spacing w:line="220" w:lineRule="auto" w:before="25"/>
              <w:ind w:right="192"/>
              <w:jc w:val="both"/>
              <w:rPr>
                <w:sz w:val="28"/>
              </w:rPr>
            </w:pPr>
            <w:r>
              <w:rPr>
                <w:spacing w:val="3"/>
                <w:sz w:val="28"/>
              </w:rPr>
              <w:t>限辦理計畫之期中、期末</w:t>
            </w:r>
            <w:r>
              <w:rPr>
                <w:spacing w:val="3"/>
                <w:sz w:val="28"/>
              </w:rPr>
              <w:t>檢討、規劃分析會議之專家學者出席費，每人每場次最高兩千五百元。但校</w:t>
            </w:r>
          </w:p>
          <w:p>
            <w:pPr>
              <w:pStyle w:val="TableParagraph"/>
              <w:spacing w:line="314" w:lineRule="exact"/>
              <w:rPr>
                <w:sz w:val="28"/>
              </w:rPr>
            </w:pPr>
            <w:r>
              <w:rPr>
                <w:spacing w:val="-3"/>
                <w:sz w:val="28"/>
              </w:rPr>
              <w:t>內編制人員不得請領。</w:t>
            </w:r>
          </w:p>
        </w:tc>
        <w:tc>
          <w:tcPr>
            <w:tcW w:w="3401" w:type="dxa"/>
          </w:tcPr>
          <w:p>
            <w:pPr>
              <w:pStyle w:val="TableParagraph"/>
              <w:spacing w:line="220" w:lineRule="auto" w:before="25"/>
              <w:ind w:left="106" w:right="482"/>
              <w:rPr>
                <w:sz w:val="28"/>
              </w:rPr>
            </w:pPr>
            <w:r>
              <w:rPr>
                <w:spacing w:val="-2"/>
                <w:sz w:val="28"/>
              </w:rPr>
              <w:t>開會通知單及出席簽到單、會議紀錄。</w:t>
            </w:r>
          </w:p>
        </w:tc>
      </w:tr>
      <w:tr>
        <w:trPr>
          <w:trHeight w:val="3962" w:hRule="atLeast"/>
        </w:trPr>
        <w:tc>
          <w:tcPr>
            <w:tcW w:w="458" w:type="dxa"/>
          </w:tcPr>
          <w:p>
            <w:pPr>
              <w:pStyle w:val="TableParagraph"/>
              <w:spacing w:before="5"/>
              <w:ind w:left="105"/>
              <w:rPr>
                <w:sz w:val="28"/>
              </w:rPr>
            </w:pPr>
            <w:r>
              <w:rPr>
                <w:spacing w:val="-10"/>
                <w:sz w:val="28"/>
              </w:rPr>
              <w:t>4</w:t>
            </w:r>
          </w:p>
        </w:tc>
        <w:tc>
          <w:tcPr>
            <w:tcW w:w="1418" w:type="dxa"/>
          </w:tcPr>
          <w:p>
            <w:pPr>
              <w:pStyle w:val="TableParagraph"/>
              <w:spacing w:line="220" w:lineRule="auto" w:before="27"/>
              <w:ind w:right="174"/>
              <w:rPr>
                <w:sz w:val="28"/>
              </w:rPr>
            </w:pPr>
            <w:r>
              <w:rPr>
                <w:spacing w:val="-4"/>
                <w:sz w:val="28"/>
              </w:rPr>
              <w:t>講師鐘點</w:t>
            </w:r>
            <w:r>
              <w:rPr>
                <w:spacing w:val="-10"/>
                <w:sz w:val="28"/>
              </w:rPr>
              <w:t>費</w:t>
            </w:r>
          </w:p>
        </w:tc>
        <w:tc>
          <w:tcPr>
            <w:tcW w:w="3512" w:type="dxa"/>
          </w:tcPr>
          <w:p>
            <w:pPr>
              <w:pStyle w:val="TableParagraph"/>
              <w:spacing w:line="220" w:lineRule="auto" w:before="27"/>
              <w:ind w:right="188"/>
              <w:jc w:val="both"/>
              <w:rPr>
                <w:sz w:val="28"/>
              </w:rPr>
            </w:pPr>
            <w:r>
              <w:rPr>
                <w:spacing w:val="3"/>
                <w:sz w:val="28"/>
              </w:rPr>
              <w:t>補助實務課程、關鍵就業力課程、勞動法令課程及就業準備課程，外聘講師每小時最高兩千元、內聘講師每小時最高一千元，</w:t>
            </w:r>
            <w:r>
              <w:rPr>
                <w:spacing w:val="3"/>
                <w:sz w:val="28"/>
              </w:rPr>
              <w:t>同課程同時段之補助費應以一名講師為限。但同一業師於同課程同時段領取本項目經費及其他政府機關補助款，應依講座鐘點</w:t>
            </w:r>
          </w:p>
          <w:p>
            <w:pPr>
              <w:pStyle w:val="TableParagraph"/>
              <w:spacing w:line="313" w:lineRule="exact"/>
              <w:rPr>
                <w:sz w:val="28"/>
              </w:rPr>
            </w:pPr>
            <w:r>
              <w:rPr>
                <w:spacing w:val="3"/>
                <w:sz w:val="28"/>
              </w:rPr>
              <w:t>費支給表及軍公教人員兼</w:t>
            </w:r>
          </w:p>
        </w:tc>
        <w:tc>
          <w:tcPr>
            <w:tcW w:w="3401" w:type="dxa"/>
          </w:tcPr>
          <w:p>
            <w:pPr>
              <w:pStyle w:val="TableParagraph"/>
              <w:spacing w:line="220" w:lineRule="auto" w:before="27"/>
              <w:ind w:left="106" w:right="340"/>
              <w:rPr>
                <w:sz w:val="28"/>
              </w:rPr>
            </w:pPr>
            <w:r>
              <w:rPr>
                <w:spacing w:val="-2"/>
                <w:sz w:val="28"/>
              </w:rPr>
              <w:t>授課時間表(需搭配核定之授課師資名單)。</w:t>
            </w:r>
          </w:p>
        </w:tc>
      </w:tr>
    </w:tbl>
    <w:p>
      <w:pPr>
        <w:pStyle w:val="TableParagraph"/>
        <w:spacing w:after="0" w:line="220" w:lineRule="auto"/>
        <w:rPr>
          <w:sz w:val="28"/>
        </w:rPr>
        <w:sectPr>
          <w:type w:val="continuous"/>
          <w:pgSz w:w="11910" w:h="16840"/>
          <w:pgMar w:header="0" w:footer="1437" w:top="1380" w:bottom="1620" w:left="1417" w:right="992"/>
        </w:sectPr>
      </w:pPr>
    </w:p>
    <w:tbl>
      <w:tblPr>
        <w:tblW w:w="0" w:type="auto"/>
        <w:jc w:val="left"/>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8"/>
        <w:gridCol w:w="1418"/>
        <w:gridCol w:w="3512"/>
        <w:gridCol w:w="3401"/>
      </w:tblGrid>
      <w:tr>
        <w:trPr>
          <w:trHeight w:val="760" w:hRule="atLeast"/>
        </w:trPr>
        <w:tc>
          <w:tcPr>
            <w:tcW w:w="458" w:type="dxa"/>
            <w:shd w:val="clear" w:color="auto" w:fill="D9D9D9"/>
          </w:tcPr>
          <w:p>
            <w:pPr>
              <w:pStyle w:val="TableParagraph"/>
              <w:spacing w:line="380" w:lineRule="exact"/>
              <w:ind w:left="105" w:right="59"/>
              <w:rPr>
                <w:sz w:val="28"/>
              </w:rPr>
            </w:pPr>
            <w:r>
              <w:rPr>
                <w:spacing w:val="-10"/>
                <w:sz w:val="28"/>
              </w:rPr>
              <w:t>項</w:t>
            </w:r>
            <w:r>
              <w:rPr>
                <w:spacing w:val="-10"/>
                <w:sz w:val="28"/>
              </w:rPr>
              <w:t>次</w:t>
            </w:r>
          </w:p>
        </w:tc>
        <w:tc>
          <w:tcPr>
            <w:tcW w:w="1418" w:type="dxa"/>
            <w:shd w:val="clear" w:color="auto" w:fill="D9D9D9"/>
          </w:tcPr>
          <w:p>
            <w:pPr>
              <w:pStyle w:val="TableParagraph"/>
              <w:spacing w:before="214"/>
              <w:ind w:left="146"/>
              <w:rPr>
                <w:sz w:val="28"/>
              </w:rPr>
            </w:pPr>
            <w:r>
              <w:rPr>
                <w:spacing w:val="-3"/>
                <w:sz w:val="28"/>
              </w:rPr>
              <w:t>補助項目</w:t>
            </w:r>
          </w:p>
        </w:tc>
        <w:tc>
          <w:tcPr>
            <w:tcW w:w="3512" w:type="dxa"/>
            <w:shd w:val="clear" w:color="auto" w:fill="D9D9D9"/>
          </w:tcPr>
          <w:p>
            <w:pPr>
              <w:pStyle w:val="TableParagraph"/>
              <w:spacing w:before="214"/>
              <w:ind w:left="13"/>
              <w:jc w:val="center"/>
              <w:rPr>
                <w:sz w:val="28"/>
              </w:rPr>
            </w:pPr>
            <w:r>
              <w:rPr>
                <w:spacing w:val="-3"/>
                <w:sz w:val="28"/>
              </w:rPr>
              <w:t>補助標準</w:t>
            </w:r>
          </w:p>
        </w:tc>
        <w:tc>
          <w:tcPr>
            <w:tcW w:w="3401" w:type="dxa"/>
            <w:shd w:val="clear" w:color="auto" w:fill="D9D9D9"/>
          </w:tcPr>
          <w:p>
            <w:pPr>
              <w:pStyle w:val="TableParagraph"/>
              <w:spacing w:before="214"/>
              <w:ind w:left="859"/>
              <w:rPr>
                <w:sz w:val="28"/>
              </w:rPr>
            </w:pPr>
            <w:r>
              <w:rPr>
                <w:spacing w:val="-4"/>
                <w:sz w:val="28"/>
              </w:rPr>
              <w:t>佐證文件資料</w:t>
            </w:r>
          </w:p>
        </w:tc>
      </w:tr>
      <w:tr>
        <w:trPr>
          <w:trHeight w:val="1199" w:hRule="atLeast"/>
        </w:trPr>
        <w:tc>
          <w:tcPr>
            <w:tcW w:w="458" w:type="dxa"/>
          </w:tcPr>
          <w:p>
            <w:pPr>
              <w:pStyle w:val="TableParagraph"/>
              <w:ind w:left="0"/>
              <w:rPr>
                <w:rFonts w:ascii="Times New Roman"/>
                <w:sz w:val="28"/>
              </w:rPr>
            </w:pPr>
          </w:p>
        </w:tc>
        <w:tc>
          <w:tcPr>
            <w:tcW w:w="1418" w:type="dxa"/>
          </w:tcPr>
          <w:p>
            <w:pPr>
              <w:pStyle w:val="TableParagraph"/>
              <w:ind w:left="0"/>
              <w:rPr>
                <w:rFonts w:ascii="Times New Roman"/>
                <w:sz w:val="28"/>
              </w:rPr>
            </w:pPr>
          </w:p>
        </w:tc>
        <w:tc>
          <w:tcPr>
            <w:tcW w:w="3512" w:type="dxa"/>
          </w:tcPr>
          <w:p>
            <w:pPr>
              <w:pStyle w:val="TableParagraph"/>
              <w:spacing w:line="220" w:lineRule="auto" w:before="30"/>
              <w:ind w:right="192"/>
              <w:rPr>
                <w:sz w:val="28"/>
              </w:rPr>
            </w:pPr>
            <w:r>
              <w:rPr>
                <w:spacing w:val="3"/>
                <w:sz w:val="28"/>
              </w:rPr>
              <w:t>職費支給表，合計不得超</w:t>
            </w:r>
            <w:r>
              <w:rPr>
                <w:spacing w:val="-2"/>
                <w:sz w:val="28"/>
              </w:rPr>
              <w:t>過前述標準。</w:t>
            </w:r>
          </w:p>
        </w:tc>
        <w:tc>
          <w:tcPr>
            <w:tcW w:w="3401" w:type="dxa"/>
          </w:tcPr>
          <w:p>
            <w:pPr>
              <w:pStyle w:val="TableParagraph"/>
              <w:ind w:left="0"/>
              <w:rPr>
                <w:rFonts w:ascii="Times New Roman"/>
                <w:sz w:val="28"/>
              </w:rPr>
            </w:pPr>
          </w:p>
        </w:tc>
      </w:tr>
      <w:tr>
        <w:trPr>
          <w:trHeight w:val="1799" w:hRule="atLeast"/>
        </w:trPr>
        <w:tc>
          <w:tcPr>
            <w:tcW w:w="458" w:type="dxa"/>
          </w:tcPr>
          <w:p>
            <w:pPr>
              <w:pStyle w:val="TableParagraph"/>
              <w:spacing w:before="8"/>
              <w:ind w:left="105"/>
              <w:rPr>
                <w:sz w:val="28"/>
              </w:rPr>
            </w:pPr>
            <w:r>
              <w:rPr>
                <w:spacing w:val="-10"/>
                <w:sz w:val="28"/>
              </w:rPr>
              <w:t>5</w:t>
            </w:r>
          </w:p>
        </w:tc>
        <w:tc>
          <w:tcPr>
            <w:tcW w:w="1418" w:type="dxa"/>
          </w:tcPr>
          <w:p>
            <w:pPr>
              <w:pStyle w:val="TableParagraph"/>
              <w:spacing w:before="8"/>
              <w:rPr>
                <w:sz w:val="28"/>
              </w:rPr>
            </w:pPr>
            <w:r>
              <w:rPr>
                <w:spacing w:val="-4"/>
                <w:sz w:val="28"/>
              </w:rPr>
              <w:t>材料費</w:t>
            </w:r>
          </w:p>
        </w:tc>
        <w:tc>
          <w:tcPr>
            <w:tcW w:w="3512" w:type="dxa"/>
          </w:tcPr>
          <w:p>
            <w:pPr>
              <w:pStyle w:val="TableParagraph"/>
              <w:numPr>
                <w:ilvl w:val="0"/>
                <w:numId w:val="6"/>
              </w:numPr>
              <w:tabs>
                <w:tab w:pos="410" w:val="left" w:leader="none"/>
                <w:tab w:pos="416" w:val="left" w:leader="none"/>
              </w:tabs>
              <w:spacing w:line="220" w:lineRule="auto" w:before="30" w:after="0"/>
              <w:ind w:left="416" w:right="95" w:hanging="308"/>
              <w:jc w:val="left"/>
              <w:rPr>
                <w:sz w:val="28"/>
              </w:rPr>
            </w:pPr>
            <w:r>
              <w:rPr>
                <w:spacing w:val="16"/>
                <w:sz w:val="28"/>
              </w:rPr>
              <w:t>經費編列以學員人數乘</w:t>
            </w:r>
            <w:r>
              <w:rPr>
                <w:spacing w:val="-2"/>
                <w:sz w:val="28"/>
              </w:rPr>
              <w:t>以七百二十元為上限。</w:t>
            </w:r>
          </w:p>
          <w:p>
            <w:pPr>
              <w:pStyle w:val="TableParagraph"/>
              <w:numPr>
                <w:ilvl w:val="0"/>
                <w:numId w:val="6"/>
              </w:numPr>
              <w:tabs>
                <w:tab w:pos="410" w:val="left" w:leader="none"/>
                <w:tab w:pos="416" w:val="left" w:leader="none"/>
              </w:tabs>
              <w:spacing w:line="220" w:lineRule="auto" w:before="0" w:after="0"/>
              <w:ind w:left="416" w:right="97" w:hanging="308"/>
              <w:jc w:val="left"/>
              <w:rPr>
                <w:sz w:val="28"/>
              </w:rPr>
            </w:pPr>
            <w:r>
              <w:rPr>
                <w:spacing w:val="16"/>
                <w:sz w:val="28"/>
              </w:rPr>
              <w:t>限補助術科課程，支用</w:t>
            </w:r>
            <w:r>
              <w:rPr>
                <w:spacing w:val="15"/>
                <w:sz w:val="28"/>
              </w:rPr>
              <w:t>於消耗性材料購置等項</w:t>
            </w:r>
          </w:p>
          <w:p>
            <w:pPr>
              <w:pStyle w:val="TableParagraph"/>
              <w:spacing w:line="309" w:lineRule="exact"/>
              <w:ind w:left="416"/>
              <w:rPr>
                <w:sz w:val="28"/>
              </w:rPr>
            </w:pPr>
            <w:r>
              <w:rPr>
                <w:spacing w:val="-5"/>
                <w:sz w:val="28"/>
              </w:rPr>
              <w:t>目。</w:t>
            </w:r>
          </w:p>
        </w:tc>
        <w:tc>
          <w:tcPr>
            <w:tcW w:w="3401" w:type="dxa"/>
          </w:tcPr>
          <w:p>
            <w:pPr>
              <w:pStyle w:val="TableParagraph"/>
              <w:spacing w:line="220" w:lineRule="auto" w:before="30"/>
              <w:ind w:left="106" w:right="86"/>
              <w:jc w:val="both"/>
              <w:rPr>
                <w:sz w:val="28"/>
              </w:rPr>
            </w:pPr>
            <w:r>
              <w:rPr>
                <w:spacing w:val="36"/>
                <w:sz w:val="28"/>
              </w:rPr>
              <w:t>系統參訓名冊、課程名</w:t>
            </w:r>
            <w:r>
              <w:rPr>
                <w:sz w:val="28"/>
              </w:rPr>
              <w:t>稱、購置材料圖樣或照片</w:t>
            </w:r>
            <w:r>
              <w:rPr>
                <w:spacing w:val="-2"/>
                <w:sz w:val="28"/>
              </w:rPr>
              <w:t>及用途說明。</w:t>
            </w:r>
          </w:p>
        </w:tc>
      </w:tr>
      <w:tr>
        <w:trPr>
          <w:trHeight w:val="1080" w:hRule="atLeast"/>
        </w:trPr>
        <w:tc>
          <w:tcPr>
            <w:tcW w:w="458" w:type="dxa"/>
          </w:tcPr>
          <w:p>
            <w:pPr>
              <w:pStyle w:val="TableParagraph"/>
              <w:spacing w:before="7"/>
              <w:ind w:left="105"/>
              <w:rPr>
                <w:sz w:val="28"/>
              </w:rPr>
            </w:pPr>
            <w:r>
              <w:rPr>
                <w:spacing w:val="-10"/>
                <w:sz w:val="28"/>
              </w:rPr>
              <w:t>6</w:t>
            </w:r>
          </w:p>
        </w:tc>
        <w:tc>
          <w:tcPr>
            <w:tcW w:w="1418" w:type="dxa"/>
          </w:tcPr>
          <w:p>
            <w:pPr>
              <w:pStyle w:val="TableParagraph"/>
              <w:spacing w:before="7"/>
              <w:rPr>
                <w:sz w:val="28"/>
              </w:rPr>
            </w:pPr>
            <w:r>
              <w:rPr>
                <w:spacing w:val="-4"/>
                <w:sz w:val="28"/>
              </w:rPr>
              <w:t>場地費</w:t>
            </w:r>
          </w:p>
        </w:tc>
        <w:tc>
          <w:tcPr>
            <w:tcW w:w="3512" w:type="dxa"/>
          </w:tcPr>
          <w:p>
            <w:pPr>
              <w:pStyle w:val="TableParagraph"/>
              <w:spacing w:line="220" w:lineRule="auto" w:before="30"/>
              <w:ind w:right="96"/>
              <w:rPr>
                <w:sz w:val="28"/>
              </w:rPr>
            </w:pPr>
            <w:r>
              <w:rPr>
                <w:spacing w:val="16"/>
                <w:sz w:val="28"/>
              </w:rPr>
              <w:t>每日最高補助六千元，學</w:t>
            </w:r>
            <w:r>
              <w:rPr>
                <w:spacing w:val="15"/>
                <w:sz w:val="28"/>
              </w:rPr>
              <w:t>校以自有場地辦理者，不</w:t>
            </w:r>
          </w:p>
          <w:p>
            <w:pPr>
              <w:pStyle w:val="TableParagraph"/>
              <w:spacing w:line="310" w:lineRule="exact"/>
              <w:rPr>
                <w:sz w:val="28"/>
              </w:rPr>
            </w:pPr>
            <w:r>
              <w:rPr>
                <w:spacing w:val="-3"/>
                <w:sz w:val="28"/>
              </w:rPr>
              <w:t>予補助。</w:t>
            </w:r>
          </w:p>
        </w:tc>
        <w:tc>
          <w:tcPr>
            <w:tcW w:w="3401" w:type="dxa"/>
          </w:tcPr>
          <w:p>
            <w:pPr>
              <w:pStyle w:val="TableParagraph"/>
              <w:spacing w:line="220" w:lineRule="auto" w:before="30"/>
              <w:ind w:left="106" w:right="86"/>
              <w:rPr>
                <w:sz w:val="28"/>
              </w:rPr>
            </w:pPr>
            <w:r>
              <w:rPr>
                <w:sz w:val="28"/>
              </w:rPr>
              <w:t>活動內容相關資料（含活</w:t>
            </w:r>
            <w:r>
              <w:rPr>
                <w:spacing w:val="-1"/>
                <w:sz w:val="28"/>
              </w:rPr>
              <w:t>動時間、地點、參加人員</w:t>
            </w:r>
          </w:p>
          <w:p>
            <w:pPr>
              <w:pStyle w:val="TableParagraph"/>
              <w:spacing w:line="310" w:lineRule="exact"/>
              <w:ind w:left="106"/>
              <w:rPr>
                <w:sz w:val="28"/>
              </w:rPr>
            </w:pPr>
            <w:r>
              <w:rPr>
                <w:spacing w:val="-2"/>
                <w:sz w:val="28"/>
              </w:rPr>
              <w:t>名冊、活動流程等</w:t>
            </w:r>
            <w:r>
              <w:rPr>
                <w:spacing w:val="-142"/>
                <w:sz w:val="28"/>
              </w:rPr>
              <w:t>）</w:t>
            </w:r>
            <w:r>
              <w:rPr>
                <w:spacing w:val="-10"/>
                <w:sz w:val="28"/>
              </w:rPr>
              <w:t>。</w:t>
            </w:r>
          </w:p>
        </w:tc>
      </w:tr>
      <w:tr>
        <w:trPr>
          <w:trHeight w:val="3960" w:hRule="atLeast"/>
        </w:trPr>
        <w:tc>
          <w:tcPr>
            <w:tcW w:w="458" w:type="dxa"/>
          </w:tcPr>
          <w:p>
            <w:pPr>
              <w:pStyle w:val="TableParagraph"/>
              <w:spacing w:before="8"/>
              <w:ind w:left="105"/>
              <w:rPr>
                <w:sz w:val="28"/>
              </w:rPr>
            </w:pPr>
            <w:r>
              <w:rPr>
                <w:spacing w:val="-10"/>
                <w:sz w:val="28"/>
              </w:rPr>
              <w:t>7</w:t>
            </w:r>
          </w:p>
        </w:tc>
        <w:tc>
          <w:tcPr>
            <w:tcW w:w="1418" w:type="dxa"/>
          </w:tcPr>
          <w:p>
            <w:pPr>
              <w:pStyle w:val="TableParagraph"/>
              <w:spacing w:before="8"/>
              <w:rPr>
                <w:sz w:val="28"/>
              </w:rPr>
            </w:pPr>
            <w:r>
              <w:rPr>
                <w:spacing w:val="-4"/>
                <w:sz w:val="28"/>
              </w:rPr>
              <w:t>交通費</w:t>
            </w:r>
          </w:p>
        </w:tc>
        <w:tc>
          <w:tcPr>
            <w:tcW w:w="3512" w:type="dxa"/>
          </w:tcPr>
          <w:p>
            <w:pPr>
              <w:pStyle w:val="TableParagraph"/>
              <w:spacing w:line="220" w:lineRule="auto" w:before="30"/>
              <w:ind w:right="71"/>
              <w:jc w:val="both"/>
              <w:rPr>
                <w:sz w:val="20"/>
              </w:rPr>
            </w:pPr>
            <w:r>
              <w:rPr>
                <w:spacing w:val="16"/>
                <w:sz w:val="28"/>
              </w:rPr>
              <w:t>補助外聘講師到校授課、業界專家學者到校出席會議及學校教師或工作人員拜訪本計畫合作單位之交</w:t>
            </w:r>
            <w:r>
              <w:rPr>
                <w:spacing w:val="17"/>
                <w:sz w:val="28"/>
              </w:rPr>
              <w:t>通往返所需經費，依大眾</w:t>
            </w:r>
            <w:r>
              <w:rPr>
                <w:spacing w:val="46"/>
                <w:sz w:val="28"/>
              </w:rPr>
              <w:t>運輸交通工具之票價補</w:t>
            </w:r>
            <w:r>
              <w:rPr>
                <w:spacing w:val="19"/>
                <w:sz w:val="28"/>
              </w:rPr>
              <w:t>助﹔</w:t>
            </w:r>
            <w:r>
              <w:rPr>
                <w:spacing w:val="16"/>
                <w:sz w:val="28"/>
              </w:rPr>
              <w:t>因實際需要需搭乘高鐵或飛機者，應檢據覈實</w:t>
            </w:r>
            <w:r>
              <w:rPr>
                <w:spacing w:val="-2"/>
                <w:sz w:val="28"/>
              </w:rPr>
              <w:t>報銷。</w:t>
            </w:r>
            <w:r>
              <w:rPr>
                <w:spacing w:val="-2"/>
                <w:sz w:val="20"/>
              </w:rPr>
              <w:t>(註4)</w:t>
            </w:r>
          </w:p>
        </w:tc>
        <w:tc>
          <w:tcPr>
            <w:tcW w:w="3401" w:type="dxa"/>
          </w:tcPr>
          <w:p>
            <w:pPr>
              <w:pStyle w:val="TableParagraph"/>
              <w:numPr>
                <w:ilvl w:val="0"/>
                <w:numId w:val="7"/>
              </w:numPr>
              <w:tabs>
                <w:tab w:pos="387" w:val="left" w:leader="none"/>
                <w:tab w:pos="429" w:val="left" w:leader="none"/>
              </w:tabs>
              <w:spacing w:line="220" w:lineRule="auto" w:before="30" w:after="0"/>
              <w:ind w:left="387" w:right="68" w:hanging="281"/>
              <w:jc w:val="both"/>
              <w:rPr>
                <w:sz w:val="28"/>
              </w:rPr>
            </w:pPr>
            <w:r>
              <w:rPr>
                <w:spacing w:val="35"/>
                <w:sz w:val="28"/>
              </w:rPr>
              <w:t>補助外聘講師到校授</w:t>
            </w:r>
            <w:r>
              <w:rPr>
                <w:spacing w:val="22"/>
                <w:sz w:val="28"/>
              </w:rPr>
              <w:t>課：授課時間表(</w:t>
            </w:r>
            <w:r>
              <w:rPr>
                <w:spacing w:val="13"/>
                <w:sz w:val="28"/>
              </w:rPr>
              <w:t> 需</w:t>
            </w:r>
            <w:r>
              <w:rPr>
                <w:spacing w:val="39"/>
                <w:sz w:val="28"/>
              </w:rPr>
              <w:t>搭配核定之授課師資</w:t>
            </w:r>
            <w:r>
              <w:rPr>
                <w:spacing w:val="-4"/>
                <w:sz w:val="28"/>
              </w:rPr>
              <w:t>名單)。</w:t>
            </w:r>
          </w:p>
          <w:p>
            <w:pPr>
              <w:pStyle w:val="TableParagraph"/>
              <w:numPr>
                <w:ilvl w:val="0"/>
                <w:numId w:val="7"/>
              </w:numPr>
              <w:tabs>
                <w:tab w:pos="387" w:val="left" w:leader="none"/>
                <w:tab w:pos="397" w:val="left" w:leader="none"/>
              </w:tabs>
              <w:spacing w:line="220" w:lineRule="auto" w:before="0" w:after="0"/>
              <w:ind w:left="387" w:right="85" w:hanging="281"/>
              <w:jc w:val="both"/>
              <w:rPr>
                <w:sz w:val="28"/>
              </w:rPr>
            </w:pPr>
            <w:r>
              <w:rPr>
                <w:spacing w:val="-2"/>
                <w:sz w:val="28"/>
              </w:rPr>
              <w:t>業界專家學者到校出席</w:t>
            </w:r>
            <w:r>
              <w:rPr>
                <w:spacing w:val="3"/>
                <w:sz w:val="28"/>
              </w:rPr>
              <w:t>會議：會議紀錄、簽到</w:t>
            </w:r>
            <w:r>
              <w:rPr>
                <w:spacing w:val="-6"/>
                <w:sz w:val="28"/>
              </w:rPr>
              <w:t>表。 </w:t>
            </w:r>
          </w:p>
          <w:p>
            <w:pPr>
              <w:pStyle w:val="TableParagraph"/>
              <w:numPr>
                <w:ilvl w:val="0"/>
                <w:numId w:val="7"/>
              </w:numPr>
              <w:tabs>
                <w:tab w:pos="387" w:val="left" w:leader="none"/>
                <w:tab w:pos="397" w:val="left" w:leader="none"/>
              </w:tabs>
              <w:spacing w:line="220" w:lineRule="auto" w:before="0" w:after="0"/>
              <w:ind w:left="387" w:right="85" w:hanging="281"/>
              <w:jc w:val="both"/>
              <w:rPr>
                <w:sz w:val="28"/>
              </w:rPr>
            </w:pPr>
            <w:r>
              <w:rPr>
                <w:sz w:val="28"/>
              </w:rPr>
              <w:t>學校教師或工作人員拜</w:t>
            </w:r>
            <w:r>
              <w:rPr>
                <w:spacing w:val="3"/>
                <w:sz w:val="28"/>
              </w:rPr>
              <w:t>訪本計畫合作單位：合作單位名稱、時間及地</w:t>
            </w:r>
            <w:r>
              <w:rPr>
                <w:spacing w:val="-10"/>
                <w:sz w:val="28"/>
              </w:rPr>
              <w:t> </w:t>
            </w:r>
          </w:p>
          <w:p>
            <w:pPr>
              <w:pStyle w:val="TableParagraph"/>
              <w:spacing w:line="309" w:lineRule="exact"/>
              <w:ind w:left="387"/>
              <w:rPr>
                <w:sz w:val="28"/>
              </w:rPr>
            </w:pPr>
            <w:r>
              <w:rPr>
                <w:spacing w:val="-5"/>
                <w:sz w:val="28"/>
              </w:rPr>
              <w:t>點。</w:t>
            </w:r>
          </w:p>
        </w:tc>
      </w:tr>
      <w:tr>
        <w:trPr>
          <w:trHeight w:val="1079" w:hRule="atLeast"/>
        </w:trPr>
        <w:tc>
          <w:tcPr>
            <w:tcW w:w="458" w:type="dxa"/>
          </w:tcPr>
          <w:p>
            <w:pPr>
              <w:pStyle w:val="TableParagraph"/>
              <w:spacing w:before="8"/>
              <w:ind w:left="105"/>
              <w:rPr>
                <w:sz w:val="28"/>
              </w:rPr>
            </w:pPr>
            <w:r>
              <w:rPr>
                <w:spacing w:val="-10"/>
                <w:sz w:val="28"/>
              </w:rPr>
              <w:t>8</w:t>
            </w:r>
          </w:p>
        </w:tc>
        <w:tc>
          <w:tcPr>
            <w:tcW w:w="1418" w:type="dxa"/>
          </w:tcPr>
          <w:p>
            <w:pPr>
              <w:pStyle w:val="TableParagraph"/>
              <w:spacing w:before="8"/>
              <w:rPr>
                <w:sz w:val="28"/>
              </w:rPr>
            </w:pPr>
            <w:r>
              <w:rPr>
                <w:spacing w:val="-4"/>
                <w:sz w:val="28"/>
              </w:rPr>
              <w:t>租車費</w:t>
            </w:r>
          </w:p>
        </w:tc>
        <w:tc>
          <w:tcPr>
            <w:tcW w:w="3512" w:type="dxa"/>
          </w:tcPr>
          <w:p>
            <w:pPr>
              <w:pStyle w:val="TableParagraph"/>
              <w:spacing w:before="8"/>
              <w:rPr>
                <w:sz w:val="28"/>
              </w:rPr>
            </w:pPr>
            <w:r>
              <w:rPr>
                <w:spacing w:val="-3"/>
                <w:sz w:val="28"/>
              </w:rPr>
              <w:t>每日每輛最高補助一萬元</w:t>
            </w:r>
          </w:p>
        </w:tc>
        <w:tc>
          <w:tcPr>
            <w:tcW w:w="3401" w:type="dxa"/>
          </w:tcPr>
          <w:p>
            <w:pPr>
              <w:pStyle w:val="TableParagraph"/>
              <w:spacing w:line="360" w:lineRule="exact"/>
              <w:ind w:left="106" w:right="86"/>
              <w:jc w:val="both"/>
              <w:rPr>
                <w:sz w:val="28"/>
              </w:rPr>
            </w:pPr>
            <w:r>
              <w:rPr>
                <w:sz w:val="28"/>
              </w:rPr>
              <w:t>活動內容相關資料（含活動時間、地點、參加人員</w:t>
            </w:r>
            <w:r>
              <w:rPr>
                <w:spacing w:val="-2"/>
                <w:sz w:val="28"/>
              </w:rPr>
              <w:t>名冊、活動流程等</w:t>
            </w:r>
            <w:r>
              <w:rPr>
                <w:spacing w:val="-142"/>
                <w:sz w:val="28"/>
              </w:rPr>
              <w:t>）</w:t>
            </w:r>
            <w:r>
              <w:rPr>
                <w:spacing w:val="-2"/>
                <w:sz w:val="28"/>
              </w:rPr>
              <w:t>。</w:t>
            </w:r>
          </w:p>
        </w:tc>
      </w:tr>
      <w:tr>
        <w:trPr>
          <w:trHeight w:val="2162" w:hRule="atLeast"/>
        </w:trPr>
        <w:tc>
          <w:tcPr>
            <w:tcW w:w="458" w:type="dxa"/>
          </w:tcPr>
          <w:p>
            <w:pPr>
              <w:pStyle w:val="TableParagraph"/>
              <w:spacing w:before="9"/>
              <w:ind w:left="105"/>
              <w:rPr>
                <w:sz w:val="28"/>
              </w:rPr>
            </w:pPr>
            <w:r>
              <w:rPr>
                <w:spacing w:val="-10"/>
                <w:sz w:val="28"/>
              </w:rPr>
              <w:t>9</w:t>
            </w:r>
          </w:p>
        </w:tc>
        <w:tc>
          <w:tcPr>
            <w:tcW w:w="1418" w:type="dxa"/>
          </w:tcPr>
          <w:p>
            <w:pPr>
              <w:pStyle w:val="TableParagraph"/>
              <w:spacing w:line="220" w:lineRule="auto" w:before="32"/>
              <w:ind w:right="174"/>
              <w:rPr>
                <w:sz w:val="28"/>
              </w:rPr>
            </w:pPr>
            <w:r>
              <w:rPr>
                <w:spacing w:val="-4"/>
                <w:sz w:val="28"/>
              </w:rPr>
              <w:t>優秀學員</w:t>
            </w:r>
            <w:r>
              <w:rPr>
                <w:spacing w:val="-6"/>
                <w:sz w:val="28"/>
              </w:rPr>
              <w:t>獎勵</w:t>
            </w:r>
          </w:p>
        </w:tc>
        <w:tc>
          <w:tcPr>
            <w:tcW w:w="3512" w:type="dxa"/>
          </w:tcPr>
          <w:p>
            <w:pPr>
              <w:pStyle w:val="TableParagraph"/>
              <w:spacing w:line="220" w:lineRule="auto" w:before="32"/>
              <w:ind w:right="93" w:firstLine="2"/>
              <w:jc w:val="both"/>
              <w:rPr>
                <w:sz w:val="28"/>
              </w:rPr>
            </w:pPr>
            <w:r>
              <w:rPr>
                <w:spacing w:val="16"/>
                <w:sz w:val="28"/>
              </w:rPr>
              <w:t>由學校編列該計畫補助額度之百分之二以上之獎勵</w:t>
            </w:r>
            <w:r>
              <w:rPr>
                <w:spacing w:val="-2"/>
                <w:sz w:val="28"/>
              </w:rPr>
              <w:t>總額。獎勵機制(含金額及</w:t>
            </w:r>
            <w:r>
              <w:rPr>
                <w:spacing w:val="-2"/>
                <w:sz w:val="28"/>
              </w:rPr>
              <w:t>名額)由學校自訂，但獲獎</w:t>
            </w:r>
            <w:r>
              <w:rPr>
                <w:spacing w:val="15"/>
                <w:sz w:val="28"/>
              </w:rPr>
              <w:t>學員需修畢各項課程並參</w:t>
            </w:r>
          </w:p>
          <w:p>
            <w:pPr>
              <w:pStyle w:val="TableParagraph"/>
              <w:spacing w:line="309" w:lineRule="exact"/>
              <w:rPr>
                <w:sz w:val="28"/>
              </w:rPr>
            </w:pPr>
            <w:r>
              <w:rPr>
                <w:spacing w:val="-4"/>
                <w:sz w:val="28"/>
              </w:rPr>
              <w:t>加工作崗位訓練。</w:t>
            </w:r>
          </w:p>
        </w:tc>
        <w:tc>
          <w:tcPr>
            <w:tcW w:w="3401" w:type="dxa"/>
          </w:tcPr>
          <w:p>
            <w:pPr>
              <w:pStyle w:val="TableParagraph"/>
              <w:spacing w:line="220" w:lineRule="auto" w:before="32"/>
              <w:ind w:left="139" w:right="86" w:hanging="34"/>
              <w:jc w:val="both"/>
              <w:rPr>
                <w:sz w:val="28"/>
              </w:rPr>
            </w:pPr>
            <w:r>
              <w:rPr>
                <w:sz w:val="28"/>
              </w:rPr>
              <w:t>修畢各項課程及參加工作</w:t>
            </w:r>
            <w:r>
              <w:rPr>
                <w:spacing w:val="-2"/>
                <w:sz w:val="28"/>
              </w:rPr>
              <w:t>崗位訓練學員名冊，並由</w:t>
            </w:r>
            <w:r>
              <w:rPr>
                <w:spacing w:val="11"/>
                <w:sz w:val="28"/>
              </w:rPr>
              <w:t>該計畫之計畫 主持人簽</w:t>
            </w:r>
            <w:r>
              <w:rPr>
                <w:spacing w:val="-6"/>
                <w:sz w:val="28"/>
              </w:rPr>
              <w:t>章。</w:t>
            </w:r>
          </w:p>
        </w:tc>
      </w:tr>
      <w:tr>
        <w:trPr>
          <w:trHeight w:val="1439" w:hRule="atLeast"/>
        </w:trPr>
        <w:tc>
          <w:tcPr>
            <w:tcW w:w="458" w:type="dxa"/>
          </w:tcPr>
          <w:p>
            <w:pPr>
              <w:pStyle w:val="TableParagraph"/>
              <w:spacing w:line="376" w:lineRule="exact" w:before="7"/>
              <w:ind w:left="105"/>
              <w:rPr>
                <w:sz w:val="28"/>
              </w:rPr>
            </w:pPr>
            <w:r>
              <w:rPr>
                <w:spacing w:val="-10"/>
                <w:sz w:val="28"/>
              </w:rPr>
              <w:t>1</w:t>
            </w:r>
          </w:p>
          <w:p>
            <w:pPr>
              <w:pStyle w:val="TableParagraph"/>
              <w:spacing w:line="376" w:lineRule="exact"/>
              <w:ind w:left="105"/>
              <w:rPr>
                <w:sz w:val="28"/>
              </w:rPr>
            </w:pPr>
            <w:r>
              <w:rPr>
                <w:spacing w:val="-10"/>
                <w:sz w:val="28"/>
              </w:rPr>
              <w:t>0</w:t>
            </w:r>
          </w:p>
        </w:tc>
        <w:tc>
          <w:tcPr>
            <w:tcW w:w="1418" w:type="dxa"/>
          </w:tcPr>
          <w:p>
            <w:pPr>
              <w:pStyle w:val="TableParagraph"/>
              <w:spacing w:line="220" w:lineRule="auto" w:before="30"/>
              <w:ind w:right="174"/>
              <w:rPr>
                <w:sz w:val="28"/>
              </w:rPr>
            </w:pPr>
            <w:r>
              <w:rPr>
                <w:spacing w:val="-4"/>
                <w:sz w:val="28"/>
              </w:rPr>
              <w:t>訓練就業服務費</w:t>
            </w:r>
          </w:p>
        </w:tc>
        <w:tc>
          <w:tcPr>
            <w:tcW w:w="3512" w:type="dxa"/>
          </w:tcPr>
          <w:p>
            <w:pPr>
              <w:pStyle w:val="TableParagraph"/>
              <w:numPr>
                <w:ilvl w:val="0"/>
                <w:numId w:val="8"/>
              </w:numPr>
              <w:tabs>
                <w:tab w:pos="410" w:val="left" w:leader="none"/>
                <w:tab w:pos="416" w:val="left" w:leader="none"/>
              </w:tabs>
              <w:spacing w:line="220" w:lineRule="auto" w:before="30" w:after="0"/>
              <w:ind w:left="416" w:right="95" w:hanging="308"/>
              <w:jc w:val="left"/>
              <w:rPr>
                <w:sz w:val="28"/>
              </w:rPr>
            </w:pPr>
            <w:r>
              <w:rPr>
                <w:spacing w:val="16"/>
                <w:sz w:val="28"/>
              </w:rPr>
              <w:t>經費編列以學員人數乘</w:t>
            </w:r>
            <w:r>
              <w:rPr>
                <w:spacing w:val="-2"/>
                <w:sz w:val="28"/>
              </w:rPr>
              <w:t>以兩千元為上限。</w:t>
            </w:r>
          </w:p>
          <w:p>
            <w:pPr>
              <w:pStyle w:val="TableParagraph"/>
              <w:numPr>
                <w:ilvl w:val="0"/>
                <w:numId w:val="8"/>
              </w:numPr>
              <w:tabs>
                <w:tab w:pos="410" w:val="left" w:leader="none"/>
              </w:tabs>
              <w:spacing w:line="353" w:lineRule="exact" w:before="0" w:after="0"/>
              <w:ind w:left="410" w:right="0" w:hanging="302"/>
              <w:jc w:val="left"/>
              <w:rPr>
                <w:sz w:val="28"/>
              </w:rPr>
            </w:pPr>
            <w:r>
              <w:rPr>
                <w:spacing w:val="15"/>
                <w:sz w:val="28"/>
              </w:rPr>
              <w:t>學校辦理學員工作崗位</w:t>
            </w:r>
          </w:p>
          <w:p>
            <w:pPr>
              <w:pStyle w:val="TableParagraph"/>
              <w:spacing w:line="316" w:lineRule="exact"/>
              <w:ind w:left="416"/>
              <w:rPr>
                <w:sz w:val="28"/>
              </w:rPr>
            </w:pPr>
            <w:r>
              <w:rPr>
                <w:spacing w:val="15"/>
                <w:sz w:val="28"/>
              </w:rPr>
              <w:t>企業媒合、就業輔導諮</w:t>
            </w:r>
          </w:p>
        </w:tc>
        <w:tc>
          <w:tcPr>
            <w:tcW w:w="3401" w:type="dxa"/>
          </w:tcPr>
          <w:p>
            <w:pPr>
              <w:pStyle w:val="TableParagraph"/>
              <w:spacing w:line="360" w:lineRule="exact"/>
              <w:ind w:left="106" w:right="86"/>
              <w:jc w:val="both"/>
              <w:rPr>
                <w:sz w:val="28"/>
              </w:rPr>
            </w:pPr>
            <w:r>
              <w:rPr>
                <w:sz w:val="28"/>
              </w:rPr>
              <w:t>辦理相關就業輔導工作或活動相關資料（含活動時</w:t>
            </w:r>
            <w:r>
              <w:rPr>
                <w:spacing w:val="36"/>
                <w:sz w:val="28"/>
              </w:rPr>
              <w:t>間、地點、參加人員名</w:t>
            </w:r>
            <w:r>
              <w:rPr>
                <w:spacing w:val="-31"/>
                <w:sz w:val="28"/>
              </w:rPr>
              <w:t>冊 、 活 動 流 程 、 照 片</w:t>
            </w:r>
          </w:p>
        </w:tc>
      </w:tr>
    </w:tbl>
    <w:p>
      <w:pPr>
        <w:pStyle w:val="TableParagraph"/>
        <w:spacing w:after="0" w:line="360" w:lineRule="exact"/>
        <w:jc w:val="both"/>
        <w:rPr>
          <w:sz w:val="28"/>
        </w:rPr>
        <w:sectPr>
          <w:type w:val="continuous"/>
          <w:pgSz w:w="11910" w:h="16840"/>
          <w:pgMar w:header="0" w:footer="1437" w:top="1380" w:bottom="1620" w:left="1417" w:right="992"/>
        </w:sectPr>
      </w:pPr>
    </w:p>
    <w:tbl>
      <w:tblPr>
        <w:tblW w:w="0" w:type="auto"/>
        <w:jc w:val="left"/>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8"/>
        <w:gridCol w:w="1418"/>
        <w:gridCol w:w="3512"/>
        <w:gridCol w:w="3401"/>
      </w:tblGrid>
      <w:tr>
        <w:trPr>
          <w:trHeight w:val="760" w:hRule="atLeast"/>
        </w:trPr>
        <w:tc>
          <w:tcPr>
            <w:tcW w:w="458" w:type="dxa"/>
            <w:shd w:val="clear" w:color="auto" w:fill="D9D9D9"/>
          </w:tcPr>
          <w:p>
            <w:pPr>
              <w:pStyle w:val="TableParagraph"/>
              <w:spacing w:line="380" w:lineRule="exact"/>
              <w:ind w:left="105" w:right="59"/>
              <w:rPr>
                <w:sz w:val="28"/>
              </w:rPr>
            </w:pPr>
            <w:r>
              <w:rPr>
                <w:spacing w:val="-10"/>
                <w:sz w:val="28"/>
              </w:rPr>
              <w:t>項</w:t>
            </w:r>
            <w:r>
              <w:rPr>
                <w:spacing w:val="-10"/>
                <w:sz w:val="28"/>
              </w:rPr>
              <w:t>次</w:t>
            </w:r>
          </w:p>
        </w:tc>
        <w:tc>
          <w:tcPr>
            <w:tcW w:w="1418" w:type="dxa"/>
            <w:shd w:val="clear" w:color="auto" w:fill="D9D9D9"/>
          </w:tcPr>
          <w:p>
            <w:pPr>
              <w:pStyle w:val="TableParagraph"/>
              <w:spacing w:before="214"/>
              <w:ind w:left="146"/>
              <w:rPr>
                <w:sz w:val="28"/>
              </w:rPr>
            </w:pPr>
            <w:r>
              <w:rPr>
                <w:spacing w:val="-3"/>
                <w:sz w:val="28"/>
              </w:rPr>
              <w:t>補助項目</w:t>
            </w:r>
          </w:p>
        </w:tc>
        <w:tc>
          <w:tcPr>
            <w:tcW w:w="3512" w:type="dxa"/>
            <w:shd w:val="clear" w:color="auto" w:fill="D9D9D9"/>
          </w:tcPr>
          <w:p>
            <w:pPr>
              <w:pStyle w:val="TableParagraph"/>
              <w:spacing w:before="214"/>
              <w:ind w:left="13"/>
              <w:jc w:val="center"/>
              <w:rPr>
                <w:sz w:val="28"/>
              </w:rPr>
            </w:pPr>
            <w:r>
              <w:rPr>
                <w:spacing w:val="-3"/>
                <w:sz w:val="28"/>
              </w:rPr>
              <w:t>補助標準</w:t>
            </w:r>
          </w:p>
        </w:tc>
        <w:tc>
          <w:tcPr>
            <w:tcW w:w="3401" w:type="dxa"/>
            <w:shd w:val="clear" w:color="auto" w:fill="D9D9D9"/>
          </w:tcPr>
          <w:p>
            <w:pPr>
              <w:pStyle w:val="TableParagraph"/>
              <w:spacing w:before="214"/>
              <w:ind w:left="859"/>
              <w:rPr>
                <w:sz w:val="28"/>
              </w:rPr>
            </w:pPr>
            <w:r>
              <w:rPr>
                <w:spacing w:val="-4"/>
                <w:sz w:val="28"/>
              </w:rPr>
              <w:t>佐證文件資料</w:t>
            </w:r>
          </w:p>
        </w:tc>
      </w:tr>
      <w:tr>
        <w:trPr>
          <w:trHeight w:val="1149" w:hRule="atLeast"/>
        </w:trPr>
        <w:tc>
          <w:tcPr>
            <w:tcW w:w="458" w:type="dxa"/>
          </w:tcPr>
          <w:p>
            <w:pPr>
              <w:pStyle w:val="TableParagraph"/>
              <w:ind w:left="0"/>
              <w:rPr>
                <w:rFonts w:ascii="Times New Roman"/>
                <w:sz w:val="26"/>
              </w:rPr>
            </w:pPr>
          </w:p>
        </w:tc>
        <w:tc>
          <w:tcPr>
            <w:tcW w:w="1418" w:type="dxa"/>
          </w:tcPr>
          <w:p>
            <w:pPr>
              <w:pStyle w:val="TableParagraph"/>
              <w:ind w:left="0"/>
              <w:rPr>
                <w:rFonts w:ascii="Times New Roman"/>
                <w:sz w:val="26"/>
              </w:rPr>
            </w:pPr>
          </w:p>
        </w:tc>
        <w:tc>
          <w:tcPr>
            <w:tcW w:w="3512" w:type="dxa"/>
          </w:tcPr>
          <w:p>
            <w:pPr>
              <w:pStyle w:val="TableParagraph"/>
              <w:spacing w:line="220" w:lineRule="auto" w:before="30"/>
              <w:ind w:left="416" w:right="96"/>
              <w:rPr>
                <w:sz w:val="28"/>
              </w:rPr>
            </w:pPr>
            <w:r>
              <w:rPr>
                <w:spacing w:val="15"/>
                <w:sz w:val="28"/>
              </w:rPr>
              <w:t>詢及就業輔導講座之相</w:t>
            </w:r>
            <w:r>
              <w:rPr>
                <w:spacing w:val="-4"/>
                <w:sz w:val="28"/>
              </w:rPr>
              <w:t>關經費。</w:t>
            </w:r>
          </w:p>
        </w:tc>
        <w:tc>
          <w:tcPr>
            <w:tcW w:w="3401" w:type="dxa"/>
          </w:tcPr>
          <w:p>
            <w:pPr>
              <w:pStyle w:val="TableParagraph"/>
              <w:spacing w:before="7"/>
              <w:ind w:left="106"/>
              <w:rPr>
                <w:sz w:val="28"/>
              </w:rPr>
            </w:pPr>
            <w:r>
              <w:rPr>
                <w:sz w:val="28"/>
              </w:rPr>
              <w:t>等</w:t>
            </w:r>
            <w:r>
              <w:rPr>
                <w:spacing w:val="-140"/>
                <w:sz w:val="28"/>
              </w:rPr>
              <w:t>）</w:t>
            </w:r>
            <w:r>
              <w:rPr>
                <w:spacing w:val="-10"/>
                <w:sz w:val="28"/>
              </w:rPr>
              <w:t>。</w:t>
            </w:r>
          </w:p>
        </w:tc>
      </w:tr>
      <w:tr>
        <w:trPr>
          <w:trHeight w:val="842" w:hRule="atLeast"/>
        </w:trPr>
        <w:tc>
          <w:tcPr>
            <w:tcW w:w="458" w:type="dxa"/>
          </w:tcPr>
          <w:p>
            <w:pPr>
              <w:pStyle w:val="TableParagraph"/>
              <w:spacing w:line="376" w:lineRule="exact" w:before="10"/>
              <w:ind w:left="105"/>
              <w:rPr>
                <w:sz w:val="28"/>
              </w:rPr>
            </w:pPr>
            <w:r>
              <w:rPr>
                <w:spacing w:val="-10"/>
                <w:sz w:val="28"/>
              </w:rPr>
              <w:t>1</w:t>
            </w:r>
          </w:p>
          <w:p>
            <w:pPr>
              <w:pStyle w:val="TableParagraph"/>
              <w:spacing w:line="376" w:lineRule="exact"/>
              <w:ind w:left="105"/>
              <w:rPr>
                <w:sz w:val="28"/>
              </w:rPr>
            </w:pPr>
            <w:r>
              <w:rPr>
                <w:spacing w:val="-10"/>
                <w:sz w:val="28"/>
              </w:rPr>
              <w:t>1</w:t>
            </w:r>
          </w:p>
        </w:tc>
        <w:tc>
          <w:tcPr>
            <w:tcW w:w="1418" w:type="dxa"/>
          </w:tcPr>
          <w:p>
            <w:pPr>
              <w:pStyle w:val="TableParagraph"/>
              <w:spacing w:line="220" w:lineRule="auto" w:before="32"/>
              <w:ind w:right="174"/>
              <w:rPr>
                <w:sz w:val="28"/>
              </w:rPr>
            </w:pPr>
            <w:r>
              <w:rPr>
                <w:spacing w:val="-4"/>
                <w:sz w:val="28"/>
              </w:rPr>
              <w:t>課程設計</w:t>
            </w:r>
            <w:r>
              <w:rPr>
                <w:spacing w:val="-10"/>
                <w:sz w:val="28"/>
              </w:rPr>
              <w:t>費</w:t>
            </w:r>
          </w:p>
        </w:tc>
        <w:tc>
          <w:tcPr>
            <w:tcW w:w="3512" w:type="dxa"/>
          </w:tcPr>
          <w:p>
            <w:pPr>
              <w:pStyle w:val="TableParagraph"/>
              <w:spacing w:line="172" w:lineRule="auto" w:before="24"/>
              <w:ind w:right="96"/>
              <w:rPr>
                <w:sz w:val="28"/>
              </w:rPr>
            </w:pPr>
            <w:r>
              <w:rPr>
                <w:spacing w:val="16"/>
                <w:sz w:val="28"/>
              </w:rPr>
              <w:t>學校透過專家諮詢或會議</w:t>
            </w:r>
            <w:r>
              <w:rPr>
                <w:spacing w:val="15"/>
                <w:sz w:val="28"/>
              </w:rPr>
              <w:t>討論等方式設計符合訓練</w:t>
            </w:r>
          </w:p>
          <w:p>
            <w:pPr>
              <w:pStyle w:val="TableParagraph"/>
              <w:spacing w:line="234" w:lineRule="exact"/>
              <w:rPr>
                <w:sz w:val="28"/>
              </w:rPr>
            </w:pPr>
            <w:r>
              <w:rPr>
                <w:spacing w:val="-4"/>
                <w:sz w:val="28"/>
              </w:rPr>
              <w:t>內容之費用。</w:t>
            </w:r>
          </w:p>
        </w:tc>
        <w:tc>
          <w:tcPr>
            <w:tcW w:w="3401" w:type="dxa"/>
          </w:tcPr>
          <w:p>
            <w:pPr>
              <w:pStyle w:val="TableParagraph"/>
              <w:spacing w:line="220" w:lineRule="auto" w:before="32"/>
              <w:ind w:left="106" w:right="86"/>
              <w:rPr>
                <w:sz w:val="28"/>
              </w:rPr>
            </w:pPr>
            <w:r>
              <w:rPr>
                <w:sz w:val="28"/>
              </w:rPr>
              <w:t>需說明課程內容，設計理</w:t>
            </w:r>
            <w:r>
              <w:rPr>
                <w:spacing w:val="-2"/>
                <w:sz w:val="28"/>
              </w:rPr>
              <w:t>念及預期效益等。</w:t>
            </w:r>
          </w:p>
        </w:tc>
      </w:tr>
      <w:tr>
        <w:trPr>
          <w:trHeight w:val="2930" w:hRule="atLeast"/>
        </w:trPr>
        <w:tc>
          <w:tcPr>
            <w:tcW w:w="458" w:type="dxa"/>
          </w:tcPr>
          <w:p>
            <w:pPr>
              <w:pStyle w:val="TableParagraph"/>
              <w:spacing w:line="376" w:lineRule="exact" w:before="7"/>
              <w:ind w:left="105"/>
              <w:rPr>
                <w:sz w:val="28"/>
              </w:rPr>
            </w:pPr>
            <w:r>
              <w:rPr>
                <w:spacing w:val="-10"/>
                <w:sz w:val="28"/>
              </w:rPr>
              <w:t>1</w:t>
            </w:r>
          </w:p>
          <w:p>
            <w:pPr>
              <w:pStyle w:val="TableParagraph"/>
              <w:spacing w:line="376" w:lineRule="exact"/>
              <w:ind w:left="105"/>
              <w:rPr>
                <w:sz w:val="28"/>
              </w:rPr>
            </w:pPr>
            <w:r>
              <w:rPr>
                <w:spacing w:val="-10"/>
                <w:sz w:val="28"/>
              </w:rPr>
              <w:t>2</w:t>
            </w:r>
          </w:p>
        </w:tc>
        <w:tc>
          <w:tcPr>
            <w:tcW w:w="1418" w:type="dxa"/>
          </w:tcPr>
          <w:p>
            <w:pPr>
              <w:pStyle w:val="TableParagraph"/>
              <w:spacing w:before="7"/>
              <w:rPr>
                <w:sz w:val="28"/>
              </w:rPr>
            </w:pPr>
            <w:r>
              <w:rPr>
                <w:spacing w:val="-5"/>
                <w:sz w:val="28"/>
              </w:rPr>
              <w:t>雜費</w:t>
            </w:r>
          </w:p>
        </w:tc>
        <w:tc>
          <w:tcPr>
            <w:tcW w:w="3512" w:type="dxa"/>
          </w:tcPr>
          <w:p>
            <w:pPr>
              <w:pStyle w:val="TableParagraph"/>
              <w:numPr>
                <w:ilvl w:val="0"/>
                <w:numId w:val="9"/>
              </w:numPr>
              <w:tabs>
                <w:tab w:pos="410" w:val="left" w:leader="none"/>
                <w:tab w:pos="416" w:val="left" w:leader="none"/>
              </w:tabs>
              <w:spacing w:line="220" w:lineRule="auto" w:before="30" w:after="0"/>
              <w:ind w:left="416" w:right="97" w:hanging="308"/>
              <w:jc w:val="both"/>
              <w:rPr>
                <w:sz w:val="28"/>
              </w:rPr>
            </w:pPr>
            <w:r>
              <w:rPr>
                <w:spacing w:val="16"/>
                <w:sz w:val="28"/>
              </w:rPr>
              <w:t>經費編列以學員每人每</w:t>
            </w:r>
            <w:r>
              <w:rPr>
                <w:spacing w:val="-2"/>
                <w:sz w:val="28"/>
              </w:rPr>
              <w:t>小時最高十五元編列。</w:t>
            </w:r>
          </w:p>
          <w:p>
            <w:pPr>
              <w:pStyle w:val="TableParagraph"/>
              <w:numPr>
                <w:ilvl w:val="0"/>
                <w:numId w:val="9"/>
              </w:numPr>
              <w:tabs>
                <w:tab w:pos="410" w:val="left" w:leader="none"/>
                <w:tab w:pos="416" w:val="left" w:leader="none"/>
              </w:tabs>
              <w:spacing w:line="220" w:lineRule="auto" w:before="0" w:after="0"/>
              <w:ind w:left="416" w:right="97" w:hanging="308"/>
              <w:jc w:val="both"/>
              <w:rPr>
                <w:sz w:val="28"/>
              </w:rPr>
            </w:pPr>
            <w:r>
              <w:rPr>
                <w:spacing w:val="16"/>
                <w:sz w:val="28"/>
              </w:rPr>
              <w:t>限支用於教材、講義、</w:t>
            </w:r>
            <w:r>
              <w:rPr>
                <w:spacing w:val="15"/>
                <w:sz w:val="28"/>
              </w:rPr>
              <w:t>文具紙張、郵資、印刷裝訂等與執行學程所需</w:t>
            </w:r>
            <w:r>
              <w:rPr>
                <w:spacing w:val="17"/>
                <w:sz w:val="28"/>
              </w:rPr>
              <w:t>相關費用（</w:t>
            </w:r>
            <w:r>
              <w:rPr>
                <w:spacing w:val="13"/>
                <w:sz w:val="28"/>
              </w:rPr>
              <w:t>不包含人事</w:t>
            </w:r>
            <w:r>
              <w:rPr>
                <w:spacing w:val="-2"/>
                <w:sz w:val="28"/>
              </w:rPr>
              <w:t>費、補充保費等項目</w:t>
            </w:r>
            <w:r>
              <w:rPr>
                <w:spacing w:val="-140"/>
                <w:sz w:val="28"/>
              </w:rPr>
              <w:t>）</w:t>
            </w:r>
            <w:r>
              <w:rPr>
                <w:spacing w:val="-2"/>
                <w:sz w:val="28"/>
              </w:rPr>
              <w:t>。</w:t>
            </w:r>
          </w:p>
        </w:tc>
        <w:tc>
          <w:tcPr>
            <w:tcW w:w="3401" w:type="dxa"/>
          </w:tcPr>
          <w:p>
            <w:pPr>
              <w:pStyle w:val="TableParagraph"/>
              <w:numPr>
                <w:ilvl w:val="0"/>
                <w:numId w:val="10"/>
              </w:numPr>
              <w:tabs>
                <w:tab w:pos="397" w:val="left" w:leader="none"/>
              </w:tabs>
              <w:spacing w:line="376" w:lineRule="exact" w:before="7" w:after="0"/>
              <w:ind w:left="397" w:right="0" w:hanging="291"/>
              <w:jc w:val="left"/>
              <w:rPr>
                <w:sz w:val="28"/>
              </w:rPr>
            </w:pPr>
            <w:r>
              <w:rPr>
                <w:spacing w:val="-1"/>
                <w:sz w:val="28"/>
              </w:rPr>
              <w:t>如為購置書籍，應檢附</w:t>
            </w:r>
          </w:p>
          <w:p>
            <w:pPr>
              <w:pStyle w:val="TableParagraph"/>
              <w:spacing w:line="360" w:lineRule="exact"/>
              <w:ind w:left="387"/>
              <w:rPr>
                <w:sz w:val="28"/>
              </w:rPr>
            </w:pPr>
            <w:r>
              <w:rPr>
                <w:spacing w:val="-3"/>
                <w:sz w:val="28"/>
              </w:rPr>
              <w:t>書籍名稱及封面影本。</w:t>
            </w:r>
          </w:p>
          <w:p>
            <w:pPr>
              <w:pStyle w:val="TableParagraph"/>
              <w:numPr>
                <w:ilvl w:val="0"/>
                <w:numId w:val="10"/>
              </w:numPr>
              <w:tabs>
                <w:tab w:pos="387" w:val="left" w:leader="none"/>
                <w:tab w:pos="397" w:val="left" w:leader="none"/>
              </w:tabs>
              <w:spacing w:line="220" w:lineRule="auto" w:before="7" w:after="0"/>
              <w:ind w:left="387" w:right="85" w:hanging="281"/>
              <w:jc w:val="both"/>
              <w:rPr>
                <w:sz w:val="28"/>
              </w:rPr>
            </w:pPr>
            <w:r>
              <w:rPr>
                <w:spacing w:val="-2"/>
                <w:sz w:val="28"/>
              </w:rPr>
              <w:t>如為印製講義或印刷裝</w:t>
            </w:r>
            <w:r>
              <w:rPr>
                <w:spacing w:val="19"/>
                <w:sz w:val="28"/>
              </w:rPr>
              <w:t>訂，</w:t>
            </w:r>
            <w:r>
              <w:rPr>
                <w:spacing w:val="23"/>
                <w:sz w:val="28"/>
              </w:rPr>
              <w:t> 檢附印製內容說</w:t>
            </w:r>
            <w:r>
              <w:rPr>
                <w:spacing w:val="-6"/>
                <w:sz w:val="28"/>
              </w:rPr>
              <w:t>明。</w:t>
            </w:r>
          </w:p>
          <w:p>
            <w:pPr>
              <w:pStyle w:val="TableParagraph"/>
              <w:numPr>
                <w:ilvl w:val="0"/>
                <w:numId w:val="10"/>
              </w:numPr>
              <w:tabs>
                <w:tab w:pos="397" w:val="left" w:leader="none"/>
              </w:tabs>
              <w:spacing w:line="353" w:lineRule="exact" w:before="0" w:after="0"/>
              <w:ind w:left="397" w:right="0" w:hanging="291"/>
              <w:jc w:val="left"/>
              <w:rPr>
                <w:sz w:val="28"/>
              </w:rPr>
            </w:pPr>
            <w:r>
              <w:rPr>
                <w:spacing w:val="-1"/>
                <w:sz w:val="28"/>
              </w:rPr>
              <w:t>以上皆須檢附系統參訓</w:t>
            </w:r>
          </w:p>
          <w:p>
            <w:pPr>
              <w:pStyle w:val="TableParagraph"/>
              <w:spacing w:line="376" w:lineRule="exact"/>
              <w:ind w:left="387"/>
              <w:rPr>
                <w:sz w:val="28"/>
              </w:rPr>
            </w:pPr>
            <w:r>
              <w:rPr>
                <w:spacing w:val="-4"/>
                <w:sz w:val="28"/>
              </w:rPr>
              <w:t>名冊。</w:t>
            </w:r>
          </w:p>
        </w:tc>
      </w:tr>
      <w:tr>
        <w:trPr>
          <w:trHeight w:val="722" w:hRule="atLeast"/>
        </w:trPr>
        <w:tc>
          <w:tcPr>
            <w:tcW w:w="458" w:type="dxa"/>
          </w:tcPr>
          <w:p>
            <w:pPr>
              <w:pStyle w:val="TableParagraph"/>
              <w:spacing w:line="376" w:lineRule="exact" w:before="10"/>
              <w:ind w:left="105"/>
              <w:rPr>
                <w:sz w:val="28"/>
              </w:rPr>
            </w:pPr>
            <w:r>
              <w:rPr>
                <w:spacing w:val="-10"/>
                <w:sz w:val="28"/>
              </w:rPr>
              <w:t>1</w:t>
            </w:r>
          </w:p>
          <w:p>
            <w:pPr>
              <w:pStyle w:val="TableParagraph"/>
              <w:spacing w:line="316" w:lineRule="exact"/>
              <w:ind w:left="105"/>
              <w:rPr>
                <w:sz w:val="28"/>
              </w:rPr>
            </w:pPr>
            <w:r>
              <w:rPr>
                <w:spacing w:val="-10"/>
                <w:sz w:val="28"/>
              </w:rPr>
              <w:t>3</w:t>
            </w:r>
          </w:p>
        </w:tc>
        <w:tc>
          <w:tcPr>
            <w:tcW w:w="1418" w:type="dxa"/>
          </w:tcPr>
          <w:p>
            <w:pPr>
              <w:pStyle w:val="TableParagraph"/>
              <w:spacing w:line="360" w:lineRule="exact"/>
              <w:ind w:right="174"/>
              <w:rPr>
                <w:sz w:val="28"/>
              </w:rPr>
            </w:pPr>
            <w:r>
              <w:rPr>
                <w:spacing w:val="-4"/>
                <w:sz w:val="28"/>
              </w:rPr>
              <w:t>行政管理</w:t>
            </w:r>
            <w:r>
              <w:rPr>
                <w:spacing w:val="-10"/>
                <w:sz w:val="28"/>
              </w:rPr>
              <w:t>費</w:t>
            </w:r>
          </w:p>
        </w:tc>
        <w:tc>
          <w:tcPr>
            <w:tcW w:w="3512" w:type="dxa"/>
          </w:tcPr>
          <w:p>
            <w:pPr>
              <w:pStyle w:val="TableParagraph"/>
              <w:spacing w:line="360" w:lineRule="exact"/>
              <w:ind w:right="192"/>
              <w:rPr>
                <w:sz w:val="28"/>
              </w:rPr>
            </w:pPr>
            <w:r>
              <w:rPr>
                <w:spacing w:val="3"/>
                <w:sz w:val="28"/>
              </w:rPr>
              <w:t>為各項費用總和百分之十</w:t>
            </w:r>
            <w:r>
              <w:rPr>
                <w:spacing w:val="-4"/>
                <w:sz w:val="28"/>
              </w:rPr>
              <w:t>為上限。</w:t>
            </w:r>
          </w:p>
        </w:tc>
        <w:tc>
          <w:tcPr>
            <w:tcW w:w="3401" w:type="dxa"/>
          </w:tcPr>
          <w:p>
            <w:pPr>
              <w:pStyle w:val="TableParagraph"/>
              <w:spacing w:before="10"/>
              <w:ind w:left="106"/>
              <w:rPr>
                <w:sz w:val="28"/>
              </w:rPr>
            </w:pPr>
            <w:r>
              <w:rPr>
                <w:spacing w:val="-4"/>
                <w:sz w:val="28"/>
              </w:rPr>
              <w:t>支出項目清單。</w:t>
            </w:r>
          </w:p>
        </w:tc>
      </w:tr>
    </w:tbl>
    <w:p>
      <w:pPr>
        <w:spacing w:line="324" w:lineRule="exact" w:before="9"/>
        <w:ind w:left="232" w:right="0" w:firstLine="0"/>
        <w:jc w:val="left"/>
        <w:rPr>
          <w:sz w:val="24"/>
        </w:rPr>
      </w:pPr>
      <w:r>
        <w:rPr>
          <w:spacing w:val="-4"/>
          <w:sz w:val="24"/>
        </w:rPr>
        <w:t>備註：</w:t>
      </w:r>
    </w:p>
    <w:p>
      <w:pPr>
        <w:pStyle w:val="ListParagraph"/>
        <w:numPr>
          <w:ilvl w:val="0"/>
          <w:numId w:val="11"/>
        </w:numPr>
        <w:tabs>
          <w:tab w:pos="525" w:val="left" w:leader="none"/>
        </w:tabs>
        <w:spacing w:line="312" w:lineRule="exact" w:before="0" w:after="0"/>
        <w:ind w:left="525" w:right="0" w:hanging="240"/>
        <w:jc w:val="left"/>
        <w:rPr>
          <w:sz w:val="24"/>
        </w:rPr>
      </w:pPr>
      <w:r>
        <w:rPr>
          <w:spacing w:val="-1"/>
          <w:sz w:val="24"/>
        </w:rPr>
        <w:t>辦理經費結報時，受補助款之支用單據應檢送分署辦理核銷。</w:t>
      </w:r>
    </w:p>
    <w:p>
      <w:pPr>
        <w:pStyle w:val="ListParagraph"/>
        <w:numPr>
          <w:ilvl w:val="0"/>
          <w:numId w:val="11"/>
        </w:numPr>
        <w:tabs>
          <w:tab w:pos="525" w:val="left" w:leader="none"/>
        </w:tabs>
        <w:spacing w:line="223" w:lineRule="auto" w:before="5" w:after="0"/>
        <w:ind w:left="525" w:right="569" w:hanging="240"/>
        <w:jc w:val="left"/>
        <w:rPr>
          <w:sz w:val="24"/>
        </w:rPr>
      </w:pPr>
      <w:r>
        <w:rPr>
          <w:spacing w:val="-2"/>
          <w:sz w:val="24"/>
        </w:rPr>
        <w:t>經費支用需符合「勞動部勞動力發展署一般常用經費編列標準及結報應行注意事</w:t>
      </w:r>
      <w:r>
        <w:rPr>
          <w:spacing w:val="-2"/>
          <w:sz w:val="24"/>
        </w:rPr>
        <w:t>項」規定。</w:t>
      </w:r>
    </w:p>
    <w:p>
      <w:pPr>
        <w:pStyle w:val="ListParagraph"/>
        <w:numPr>
          <w:ilvl w:val="0"/>
          <w:numId w:val="11"/>
        </w:numPr>
        <w:tabs>
          <w:tab w:pos="525" w:val="left" w:leader="none"/>
        </w:tabs>
        <w:spacing w:line="307" w:lineRule="exact" w:before="0" w:after="0"/>
        <w:ind w:left="525" w:right="0" w:hanging="240"/>
        <w:jc w:val="left"/>
        <w:rPr>
          <w:sz w:val="24"/>
        </w:rPr>
      </w:pPr>
      <w:r>
        <w:rPr>
          <w:spacing w:val="-1"/>
          <w:sz w:val="24"/>
        </w:rPr>
        <w:t>設備費用、其他經費項目或超過該經費項目上限者，限以自籌款支應。</w:t>
      </w:r>
    </w:p>
    <w:p>
      <w:pPr>
        <w:pStyle w:val="ListParagraph"/>
        <w:numPr>
          <w:ilvl w:val="0"/>
          <w:numId w:val="11"/>
        </w:numPr>
        <w:tabs>
          <w:tab w:pos="525" w:val="left" w:leader="none"/>
        </w:tabs>
        <w:spacing w:line="223" w:lineRule="auto" w:before="5" w:after="0"/>
        <w:ind w:left="525" w:right="569" w:hanging="240"/>
        <w:jc w:val="left"/>
        <w:rPr>
          <w:sz w:val="24"/>
        </w:rPr>
      </w:pPr>
      <w:r>
        <w:rPr>
          <w:spacing w:val="-2"/>
          <w:sz w:val="24"/>
        </w:rPr>
        <w:t>另依據國內出差旅費報支要點，搭乘飛機、高鐵、座(艙)位有分等之船舶者，應檢附票根或購票證明文件，但當日往返者，無須檢附。</w:t>
      </w:r>
    </w:p>
    <w:sectPr>
      <w:type w:val="continuous"/>
      <w:pgSz w:w="11910" w:h="16840"/>
      <w:pgMar w:header="0" w:footer="1437" w:top="1380" w:bottom="1620" w:left="1417"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MingLiU_HKSCS">
    <w:altName w:val="MingLiU_HKSCS"/>
    <w:charset w:val="1"/>
    <w:family w:val="roman"/>
    <w:pitch w:val="variable"/>
  </w:font>
  <w:font w:name="Microsoft JhengHei">
    <w:altName w:val="Microsoft JhengHei"/>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firstLine="0"/>
      <w:rPr>
        <w:sz w:val="20"/>
      </w:rPr>
    </w:pPr>
    <w:r>
      <w:rPr>
        <w:sz w:val="20"/>
      </w:rPr>
      <mc:AlternateContent>
        <mc:Choice Requires="wps">
          <w:drawing>
            <wp:anchor distT="0" distB="0" distL="0" distR="0" allowOverlap="1" layoutInCell="1" locked="0" behindDoc="1" simplePos="0" relativeHeight="487305728">
              <wp:simplePos x="0" y="0"/>
              <wp:positionH relativeFrom="page">
                <wp:posOffset>3794886</wp:posOffset>
              </wp:positionH>
              <wp:positionV relativeFrom="page">
                <wp:posOffset>9640068</wp:posOffset>
              </wp:positionV>
              <wp:extent cx="15367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3670" cy="165735"/>
                      </a:xfrm>
                      <a:prstGeom prst="rect">
                        <a:avLst/>
                      </a:prstGeom>
                    </wps:spPr>
                    <wps:txbx>
                      <w:txbxContent>
                        <w:p>
                          <w:pPr>
                            <w:spacing w:before="10"/>
                            <w:ind w:left="20" w:right="0" w:firstLine="0"/>
                            <w:jc w:val="left"/>
                            <w:rPr>
                              <w:rFonts w:ascii="Times New Roman"/>
                              <w:sz w:val="20"/>
                            </w:rPr>
                          </w:pPr>
                          <w:r>
                            <w:rPr>
                              <w:rFonts w:ascii="Times New Roman"/>
                              <w:spacing w:val="-5"/>
                              <w:sz w:val="20"/>
                            </w:rPr>
                            <w:fldChar w:fldCharType="begin"/>
                          </w:r>
                          <w:r>
                            <w:rPr>
                              <w:rFonts w:ascii="Times New Roman"/>
                              <w:spacing w:val="-5"/>
                              <w:sz w:val="20"/>
                            </w:rPr>
                            <w:instrText>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8.809998pt;margin-top:759.060486pt;width:12.1pt;height:13.05pt;mso-position-horizontal-relative:page;mso-position-vertical-relative:page;z-index:-16010752" type="#_x0000_t202" id="docshape1" filled="false" stroked="false">
              <v:textbox inset="0,0,0,0">
                <w:txbxContent>
                  <w:p>
                    <w:pPr>
                      <w:spacing w:before="10"/>
                      <w:ind w:left="20" w:right="0" w:firstLine="0"/>
                      <w:jc w:val="left"/>
                      <w:rPr>
                        <w:rFonts w:ascii="Times New Roman"/>
                        <w:sz w:val="20"/>
                      </w:rPr>
                    </w:pPr>
                    <w:r>
                      <w:rPr>
                        <w:rFonts w:ascii="Times New Roman"/>
                        <w:spacing w:val="-5"/>
                        <w:sz w:val="20"/>
                      </w:rPr>
                      <w:fldChar w:fldCharType="begin"/>
                    </w:r>
                    <w:r>
                      <w:rPr>
                        <w:rFonts w:ascii="Times New Roman"/>
                        <w:spacing w:val="-5"/>
                        <w:sz w:val="20"/>
                      </w:rPr>
                      <w:instrText> PAGE </w:instrText>
                    </w:r>
                    <w:r>
                      <w:rPr>
                        <w:rFonts w:ascii="Times New Roman"/>
                        <w:spacing w:val="-5"/>
                        <w:sz w:val="20"/>
                      </w:rPr>
                      <w:fldChar w:fldCharType="separate"/>
                    </w:r>
                    <w:r>
                      <w:rPr>
                        <w:rFonts w:ascii="Times New Roman"/>
                        <w:spacing w:val="-5"/>
                        <w:sz w:val="20"/>
                      </w:rPr>
                      <w:t>10</w:t>
                    </w:r>
                    <w:r>
                      <w:rPr>
                        <w:rFonts w:ascii="Times New Roman"/>
                        <w:spacing w:val="-5"/>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1"/>
      <w:numFmt w:val="decimal"/>
      <w:lvlText w:val="%1."/>
      <w:lvlJc w:val="left"/>
      <w:pPr>
        <w:ind w:left="526" w:hanging="241"/>
        <w:jc w:val="left"/>
      </w:pPr>
      <w:rPr>
        <w:rFonts w:hint="default" w:ascii="MingLiU_HKSCS" w:hAnsi="MingLiU_HKSCS" w:eastAsia="MingLiU_HKSCS" w:cs="MingLiU_HKSCS"/>
        <w:b w:val="0"/>
        <w:bCs w:val="0"/>
        <w:i w:val="0"/>
        <w:iCs w:val="0"/>
        <w:spacing w:val="0"/>
        <w:w w:val="99"/>
        <w:sz w:val="22"/>
        <w:szCs w:val="22"/>
        <w:lang w:val="en-US" w:eastAsia="zh-TW" w:bidi="ar-SA"/>
      </w:rPr>
    </w:lvl>
    <w:lvl w:ilvl="1">
      <w:start w:val="0"/>
      <w:numFmt w:val="bullet"/>
      <w:lvlText w:val="•"/>
      <w:lvlJc w:val="left"/>
      <w:pPr>
        <w:ind w:left="1417" w:hanging="241"/>
      </w:pPr>
      <w:rPr>
        <w:rFonts w:hint="default"/>
        <w:lang w:val="en-US" w:eastAsia="zh-TW" w:bidi="ar-SA"/>
      </w:rPr>
    </w:lvl>
    <w:lvl w:ilvl="2">
      <w:start w:val="0"/>
      <w:numFmt w:val="bullet"/>
      <w:lvlText w:val="•"/>
      <w:lvlJc w:val="left"/>
      <w:pPr>
        <w:ind w:left="2315" w:hanging="241"/>
      </w:pPr>
      <w:rPr>
        <w:rFonts w:hint="default"/>
        <w:lang w:val="en-US" w:eastAsia="zh-TW" w:bidi="ar-SA"/>
      </w:rPr>
    </w:lvl>
    <w:lvl w:ilvl="3">
      <w:start w:val="0"/>
      <w:numFmt w:val="bullet"/>
      <w:lvlText w:val="•"/>
      <w:lvlJc w:val="left"/>
      <w:pPr>
        <w:ind w:left="3213" w:hanging="241"/>
      </w:pPr>
      <w:rPr>
        <w:rFonts w:hint="default"/>
        <w:lang w:val="en-US" w:eastAsia="zh-TW" w:bidi="ar-SA"/>
      </w:rPr>
    </w:lvl>
    <w:lvl w:ilvl="4">
      <w:start w:val="0"/>
      <w:numFmt w:val="bullet"/>
      <w:lvlText w:val="•"/>
      <w:lvlJc w:val="left"/>
      <w:pPr>
        <w:ind w:left="4110" w:hanging="241"/>
      </w:pPr>
      <w:rPr>
        <w:rFonts w:hint="default"/>
        <w:lang w:val="en-US" w:eastAsia="zh-TW" w:bidi="ar-SA"/>
      </w:rPr>
    </w:lvl>
    <w:lvl w:ilvl="5">
      <w:start w:val="0"/>
      <w:numFmt w:val="bullet"/>
      <w:lvlText w:val="•"/>
      <w:lvlJc w:val="left"/>
      <w:pPr>
        <w:ind w:left="5008" w:hanging="241"/>
      </w:pPr>
      <w:rPr>
        <w:rFonts w:hint="default"/>
        <w:lang w:val="en-US" w:eastAsia="zh-TW" w:bidi="ar-SA"/>
      </w:rPr>
    </w:lvl>
    <w:lvl w:ilvl="6">
      <w:start w:val="0"/>
      <w:numFmt w:val="bullet"/>
      <w:lvlText w:val="•"/>
      <w:lvlJc w:val="left"/>
      <w:pPr>
        <w:ind w:left="5906" w:hanging="241"/>
      </w:pPr>
      <w:rPr>
        <w:rFonts w:hint="default"/>
        <w:lang w:val="en-US" w:eastAsia="zh-TW" w:bidi="ar-SA"/>
      </w:rPr>
    </w:lvl>
    <w:lvl w:ilvl="7">
      <w:start w:val="0"/>
      <w:numFmt w:val="bullet"/>
      <w:lvlText w:val="•"/>
      <w:lvlJc w:val="left"/>
      <w:pPr>
        <w:ind w:left="6804" w:hanging="241"/>
      </w:pPr>
      <w:rPr>
        <w:rFonts w:hint="default"/>
        <w:lang w:val="en-US" w:eastAsia="zh-TW" w:bidi="ar-SA"/>
      </w:rPr>
    </w:lvl>
    <w:lvl w:ilvl="8">
      <w:start w:val="0"/>
      <w:numFmt w:val="bullet"/>
      <w:lvlText w:val="•"/>
      <w:lvlJc w:val="left"/>
      <w:pPr>
        <w:ind w:left="7701" w:hanging="241"/>
      </w:pPr>
      <w:rPr>
        <w:rFonts w:hint="default"/>
        <w:lang w:val="en-US" w:eastAsia="zh-TW" w:bidi="ar-SA"/>
      </w:rPr>
    </w:lvl>
  </w:abstractNum>
  <w:abstractNum w:abstractNumId="9">
    <w:multiLevelType w:val="hybridMultilevel"/>
    <w:lvl w:ilvl="0">
      <w:start w:val="1"/>
      <w:numFmt w:val="decimal"/>
      <w:lvlText w:val="%1."/>
      <w:lvlJc w:val="left"/>
      <w:pPr>
        <w:ind w:left="399" w:hanging="293"/>
        <w:jc w:val="left"/>
      </w:pPr>
      <w:rPr>
        <w:rFonts w:hint="default" w:ascii="MingLiU_HKSCS" w:hAnsi="MingLiU_HKSCS" w:eastAsia="MingLiU_HKSCS" w:cs="MingLiU_HKSCS"/>
        <w:b w:val="0"/>
        <w:bCs w:val="0"/>
        <w:i w:val="0"/>
        <w:iCs w:val="0"/>
        <w:spacing w:val="1"/>
        <w:w w:val="100"/>
        <w:sz w:val="26"/>
        <w:szCs w:val="26"/>
        <w:lang w:val="en-US" w:eastAsia="zh-TW" w:bidi="ar-SA"/>
      </w:rPr>
    </w:lvl>
    <w:lvl w:ilvl="1">
      <w:start w:val="0"/>
      <w:numFmt w:val="bullet"/>
      <w:lvlText w:val="•"/>
      <w:lvlJc w:val="left"/>
      <w:pPr>
        <w:ind w:left="699" w:hanging="293"/>
      </w:pPr>
      <w:rPr>
        <w:rFonts w:hint="default"/>
        <w:lang w:val="en-US" w:eastAsia="zh-TW" w:bidi="ar-SA"/>
      </w:rPr>
    </w:lvl>
    <w:lvl w:ilvl="2">
      <w:start w:val="0"/>
      <w:numFmt w:val="bullet"/>
      <w:lvlText w:val="•"/>
      <w:lvlJc w:val="left"/>
      <w:pPr>
        <w:ind w:left="998" w:hanging="293"/>
      </w:pPr>
      <w:rPr>
        <w:rFonts w:hint="default"/>
        <w:lang w:val="en-US" w:eastAsia="zh-TW" w:bidi="ar-SA"/>
      </w:rPr>
    </w:lvl>
    <w:lvl w:ilvl="3">
      <w:start w:val="0"/>
      <w:numFmt w:val="bullet"/>
      <w:lvlText w:val="•"/>
      <w:lvlJc w:val="left"/>
      <w:pPr>
        <w:ind w:left="1297" w:hanging="293"/>
      </w:pPr>
      <w:rPr>
        <w:rFonts w:hint="default"/>
        <w:lang w:val="en-US" w:eastAsia="zh-TW" w:bidi="ar-SA"/>
      </w:rPr>
    </w:lvl>
    <w:lvl w:ilvl="4">
      <w:start w:val="0"/>
      <w:numFmt w:val="bullet"/>
      <w:lvlText w:val="•"/>
      <w:lvlJc w:val="left"/>
      <w:pPr>
        <w:ind w:left="1596" w:hanging="293"/>
      </w:pPr>
      <w:rPr>
        <w:rFonts w:hint="default"/>
        <w:lang w:val="en-US" w:eastAsia="zh-TW" w:bidi="ar-SA"/>
      </w:rPr>
    </w:lvl>
    <w:lvl w:ilvl="5">
      <w:start w:val="0"/>
      <w:numFmt w:val="bullet"/>
      <w:lvlText w:val="•"/>
      <w:lvlJc w:val="left"/>
      <w:pPr>
        <w:ind w:left="1895" w:hanging="293"/>
      </w:pPr>
      <w:rPr>
        <w:rFonts w:hint="default"/>
        <w:lang w:val="en-US" w:eastAsia="zh-TW" w:bidi="ar-SA"/>
      </w:rPr>
    </w:lvl>
    <w:lvl w:ilvl="6">
      <w:start w:val="0"/>
      <w:numFmt w:val="bullet"/>
      <w:lvlText w:val="•"/>
      <w:lvlJc w:val="left"/>
      <w:pPr>
        <w:ind w:left="2194" w:hanging="293"/>
      </w:pPr>
      <w:rPr>
        <w:rFonts w:hint="default"/>
        <w:lang w:val="en-US" w:eastAsia="zh-TW" w:bidi="ar-SA"/>
      </w:rPr>
    </w:lvl>
    <w:lvl w:ilvl="7">
      <w:start w:val="0"/>
      <w:numFmt w:val="bullet"/>
      <w:lvlText w:val="•"/>
      <w:lvlJc w:val="left"/>
      <w:pPr>
        <w:ind w:left="2493" w:hanging="293"/>
      </w:pPr>
      <w:rPr>
        <w:rFonts w:hint="default"/>
        <w:lang w:val="en-US" w:eastAsia="zh-TW" w:bidi="ar-SA"/>
      </w:rPr>
    </w:lvl>
    <w:lvl w:ilvl="8">
      <w:start w:val="0"/>
      <w:numFmt w:val="bullet"/>
      <w:lvlText w:val="•"/>
      <w:lvlJc w:val="left"/>
      <w:pPr>
        <w:ind w:left="2792" w:hanging="293"/>
      </w:pPr>
      <w:rPr>
        <w:rFonts w:hint="default"/>
        <w:lang w:val="en-US" w:eastAsia="zh-TW" w:bidi="ar-SA"/>
      </w:rPr>
    </w:lvl>
  </w:abstractNum>
  <w:abstractNum w:abstractNumId="8">
    <w:multiLevelType w:val="hybridMultilevel"/>
    <w:lvl w:ilvl="0">
      <w:start w:val="1"/>
      <w:numFmt w:val="decimal"/>
      <w:lvlText w:val="%1."/>
      <w:lvlJc w:val="left"/>
      <w:pPr>
        <w:ind w:left="416" w:hanging="303"/>
        <w:jc w:val="left"/>
      </w:pPr>
      <w:rPr>
        <w:rFonts w:hint="default" w:ascii="MingLiU_HKSCS" w:hAnsi="MingLiU_HKSCS" w:eastAsia="MingLiU_HKSCS" w:cs="MingLiU_HKSCS"/>
        <w:b w:val="0"/>
        <w:bCs w:val="0"/>
        <w:i w:val="0"/>
        <w:iCs w:val="0"/>
        <w:spacing w:val="1"/>
        <w:w w:val="100"/>
        <w:sz w:val="28"/>
        <w:szCs w:val="28"/>
        <w:lang w:val="en-US" w:eastAsia="zh-TW" w:bidi="ar-SA"/>
      </w:rPr>
    </w:lvl>
    <w:lvl w:ilvl="1">
      <w:start w:val="0"/>
      <w:numFmt w:val="bullet"/>
      <w:lvlText w:val="•"/>
      <w:lvlJc w:val="left"/>
      <w:pPr>
        <w:ind w:left="728" w:hanging="303"/>
      </w:pPr>
      <w:rPr>
        <w:rFonts w:hint="default"/>
        <w:lang w:val="en-US" w:eastAsia="zh-TW" w:bidi="ar-SA"/>
      </w:rPr>
    </w:lvl>
    <w:lvl w:ilvl="2">
      <w:start w:val="0"/>
      <w:numFmt w:val="bullet"/>
      <w:lvlText w:val="•"/>
      <w:lvlJc w:val="left"/>
      <w:pPr>
        <w:ind w:left="1036" w:hanging="303"/>
      </w:pPr>
      <w:rPr>
        <w:rFonts w:hint="default"/>
        <w:lang w:val="en-US" w:eastAsia="zh-TW" w:bidi="ar-SA"/>
      </w:rPr>
    </w:lvl>
    <w:lvl w:ilvl="3">
      <w:start w:val="0"/>
      <w:numFmt w:val="bullet"/>
      <w:lvlText w:val="•"/>
      <w:lvlJc w:val="left"/>
      <w:pPr>
        <w:ind w:left="1344" w:hanging="303"/>
      </w:pPr>
      <w:rPr>
        <w:rFonts w:hint="default"/>
        <w:lang w:val="en-US" w:eastAsia="zh-TW" w:bidi="ar-SA"/>
      </w:rPr>
    </w:lvl>
    <w:lvl w:ilvl="4">
      <w:start w:val="0"/>
      <w:numFmt w:val="bullet"/>
      <w:lvlText w:val="•"/>
      <w:lvlJc w:val="left"/>
      <w:pPr>
        <w:ind w:left="1652" w:hanging="303"/>
      </w:pPr>
      <w:rPr>
        <w:rFonts w:hint="default"/>
        <w:lang w:val="en-US" w:eastAsia="zh-TW" w:bidi="ar-SA"/>
      </w:rPr>
    </w:lvl>
    <w:lvl w:ilvl="5">
      <w:start w:val="0"/>
      <w:numFmt w:val="bullet"/>
      <w:lvlText w:val="•"/>
      <w:lvlJc w:val="left"/>
      <w:pPr>
        <w:ind w:left="1961" w:hanging="303"/>
      </w:pPr>
      <w:rPr>
        <w:rFonts w:hint="default"/>
        <w:lang w:val="en-US" w:eastAsia="zh-TW" w:bidi="ar-SA"/>
      </w:rPr>
    </w:lvl>
    <w:lvl w:ilvl="6">
      <w:start w:val="0"/>
      <w:numFmt w:val="bullet"/>
      <w:lvlText w:val="•"/>
      <w:lvlJc w:val="left"/>
      <w:pPr>
        <w:ind w:left="2269" w:hanging="303"/>
      </w:pPr>
      <w:rPr>
        <w:rFonts w:hint="default"/>
        <w:lang w:val="en-US" w:eastAsia="zh-TW" w:bidi="ar-SA"/>
      </w:rPr>
    </w:lvl>
    <w:lvl w:ilvl="7">
      <w:start w:val="0"/>
      <w:numFmt w:val="bullet"/>
      <w:lvlText w:val="•"/>
      <w:lvlJc w:val="left"/>
      <w:pPr>
        <w:ind w:left="2577" w:hanging="303"/>
      </w:pPr>
      <w:rPr>
        <w:rFonts w:hint="default"/>
        <w:lang w:val="en-US" w:eastAsia="zh-TW" w:bidi="ar-SA"/>
      </w:rPr>
    </w:lvl>
    <w:lvl w:ilvl="8">
      <w:start w:val="0"/>
      <w:numFmt w:val="bullet"/>
      <w:lvlText w:val="•"/>
      <w:lvlJc w:val="left"/>
      <w:pPr>
        <w:ind w:left="2885" w:hanging="303"/>
      </w:pPr>
      <w:rPr>
        <w:rFonts w:hint="default"/>
        <w:lang w:val="en-US" w:eastAsia="zh-TW" w:bidi="ar-SA"/>
      </w:rPr>
    </w:lvl>
  </w:abstractNum>
  <w:abstractNum w:abstractNumId="7">
    <w:multiLevelType w:val="hybridMultilevel"/>
    <w:lvl w:ilvl="0">
      <w:start w:val="1"/>
      <w:numFmt w:val="decimal"/>
      <w:lvlText w:val="%1."/>
      <w:lvlJc w:val="left"/>
      <w:pPr>
        <w:ind w:left="416" w:hanging="303"/>
        <w:jc w:val="left"/>
      </w:pPr>
      <w:rPr>
        <w:rFonts w:hint="default" w:ascii="MingLiU_HKSCS" w:hAnsi="MingLiU_HKSCS" w:eastAsia="MingLiU_HKSCS" w:cs="MingLiU_HKSCS"/>
        <w:b w:val="0"/>
        <w:bCs w:val="0"/>
        <w:i w:val="0"/>
        <w:iCs w:val="0"/>
        <w:spacing w:val="1"/>
        <w:w w:val="100"/>
        <w:sz w:val="28"/>
        <w:szCs w:val="28"/>
        <w:lang w:val="en-US" w:eastAsia="zh-TW" w:bidi="ar-SA"/>
      </w:rPr>
    </w:lvl>
    <w:lvl w:ilvl="1">
      <w:start w:val="0"/>
      <w:numFmt w:val="bullet"/>
      <w:lvlText w:val="•"/>
      <w:lvlJc w:val="left"/>
      <w:pPr>
        <w:ind w:left="728" w:hanging="303"/>
      </w:pPr>
      <w:rPr>
        <w:rFonts w:hint="default"/>
        <w:lang w:val="en-US" w:eastAsia="zh-TW" w:bidi="ar-SA"/>
      </w:rPr>
    </w:lvl>
    <w:lvl w:ilvl="2">
      <w:start w:val="0"/>
      <w:numFmt w:val="bullet"/>
      <w:lvlText w:val="•"/>
      <w:lvlJc w:val="left"/>
      <w:pPr>
        <w:ind w:left="1036" w:hanging="303"/>
      </w:pPr>
      <w:rPr>
        <w:rFonts w:hint="default"/>
        <w:lang w:val="en-US" w:eastAsia="zh-TW" w:bidi="ar-SA"/>
      </w:rPr>
    </w:lvl>
    <w:lvl w:ilvl="3">
      <w:start w:val="0"/>
      <w:numFmt w:val="bullet"/>
      <w:lvlText w:val="•"/>
      <w:lvlJc w:val="left"/>
      <w:pPr>
        <w:ind w:left="1344" w:hanging="303"/>
      </w:pPr>
      <w:rPr>
        <w:rFonts w:hint="default"/>
        <w:lang w:val="en-US" w:eastAsia="zh-TW" w:bidi="ar-SA"/>
      </w:rPr>
    </w:lvl>
    <w:lvl w:ilvl="4">
      <w:start w:val="0"/>
      <w:numFmt w:val="bullet"/>
      <w:lvlText w:val="•"/>
      <w:lvlJc w:val="left"/>
      <w:pPr>
        <w:ind w:left="1652" w:hanging="303"/>
      </w:pPr>
      <w:rPr>
        <w:rFonts w:hint="default"/>
        <w:lang w:val="en-US" w:eastAsia="zh-TW" w:bidi="ar-SA"/>
      </w:rPr>
    </w:lvl>
    <w:lvl w:ilvl="5">
      <w:start w:val="0"/>
      <w:numFmt w:val="bullet"/>
      <w:lvlText w:val="•"/>
      <w:lvlJc w:val="left"/>
      <w:pPr>
        <w:ind w:left="1961" w:hanging="303"/>
      </w:pPr>
      <w:rPr>
        <w:rFonts w:hint="default"/>
        <w:lang w:val="en-US" w:eastAsia="zh-TW" w:bidi="ar-SA"/>
      </w:rPr>
    </w:lvl>
    <w:lvl w:ilvl="6">
      <w:start w:val="0"/>
      <w:numFmt w:val="bullet"/>
      <w:lvlText w:val="•"/>
      <w:lvlJc w:val="left"/>
      <w:pPr>
        <w:ind w:left="2269" w:hanging="303"/>
      </w:pPr>
      <w:rPr>
        <w:rFonts w:hint="default"/>
        <w:lang w:val="en-US" w:eastAsia="zh-TW" w:bidi="ar-SA"/>
      </w:rPr>
    </w:lvl>
    <w:lvl w:ilvl="7">
      <w:start w:val="0"/>
      <w:numFmt w:val="bullet"/>
      <w:lvlText w:val="•"/>
      <w:lvlJc w:val="left"/>
      <w:pPr>
        <w:ind w:left="2577" w:hanging="303"/>
      </w:pPr>
      <w:rPr>
        <w:rFonts w:hint="default"/>
        <w:lang w:val="en-US" w:eastAsia="zh-TW" w:bidi="ar-SA"/>
      </w:rPr>
    </w:lvl>
    <w:lvl w:ilvl="8">
      <w:start w:val="0"/>
      <w:numFmt w:val="bullet"/>
      <w:lvlText w:val="•"/>
      <w:lvlJc w:val="left"/>
      <w:pPr>
        <w:ind w:left="2885" w:hanging="303"/>
      </w:pPr>
      <w:rPr>
        <w:rFonts w:hint="default"/>
        <w:lang w:val="en-US" w:eastAsia="zh-TW" w:bidi="ar-SA"/>
      </w:rPr>
    </w:lvl>
  </w:abstractNum>
  <w:abstractNum w:abstractNumId="6">
    <w:multiLevelType w:val="hybridMultilevel"/>
    <w:lvl w:ilvl="0">
      <w:start w:val="1"/>
      <w:numFmt w:val="decimal"/>
      <w:lvlText w:val="%1."/>
      <w:lvlJc w:val="left"/>
      <w:pPr>
        <w:ind w:left="387" w:hanging="324"/>
        <w:jc w:val="left"/>
      </w:pPr>
      <w:rPr>
        <w:rFonts w:hint="default" w:ascii="MingLiU_HKSCS" w:hAnsi="MingLiU_HKSCS" w:eastAsia="MingLiU_HKSCS" w:cs="MingLiU_HKSCS"/>
        <w:b w:val="0"/>
        <w:bCs w:val="0"/>
        <w:i w:val="0"/>
        <w:iCs w:val="0"/>
        <w:spacing w:val="0"/>
        <w:w w:val="96"/>
        <w:sz w:val="28"/>
        <w:szCs w:val="28"/>
        <w:lang w:val="en-US" w:eastAsia="zh-TW" w:bidi="ar-SA"/>
      </w:rPr>
    </w:lvl>
    <w:lvl w:ilvl="1">
      <w:start w:val="0"/>
      <w:numFmt w:val="bullet"/>
      <w:lvlText w:val="•"/>
      <w:lvlJc w:val="left"/>
      <w:pPr>
        <w:ind w:left="681" w:hanging="324"/>
      </w:pPr>
      <w:rPr>
        <w:rFonts w:hint="default"/>
        <w:lang w:val="en-US" w:eastAsia="zh-TW" w:bidi="ar-SA"/>
      </w:rPr>
    </w:lvl>
    <w:lvl w:ilvl="2">
      <w:start w:val="0"/>
      <w:numFmt w:val="bullet"/>
      <w:lvlText w:val="•"/>
      <w:lvlJc w:val="left"/>
      <w:pPr>
        <w:ind w:left="982" w:hanging="324"/>
      </w:pPr>
      <w:rPr>
        <w:rFonts w:hint="default"/>
        <w:lang w:val="en-US" w:eastAsia="zh-TW" w:bidi="ar-SA"/>
      </w:rPr>
    </w:lvl>
    <w:lvl w:ilvl="3">
      <w:start w:val="0"/>
      <w:numFmt w:val="bullet"/>
      <w:lvlText w:val="•"/>
      <w:lvlJc w:val="left"/>
      <w:pPr>
        <w:ind w:left="1283" w:hanging="324"/>
      </w:pPr>
      <w:rPr>
        <w:rFonts w:hint="default"/>
        <w:lang w:val="en-US" w:eastAsia="zh-TW" w:bidi="ar-SA"/>
      </w:rPr>
    </w:lvl>
    <w:lvl w:ilvl="4">
      <w:start w:val="0"/>
      <w:numFmt w:val="bullet"/>
      <w:lvlText w:val="•"/>
      <w:lvlJc w:val="left"/>
      <w:pPr>
        <w:ind w:left="1584" w:hanging="324"/>
      </w:pPr>
      <w:rPr>
        <w:rFonts w:hint="default"/>
        <w:lang w:val="en-US" w:eastAsia="zh-TW" w:bidi="ar-SA"/>
      </w:rPr>
    </w:lvl>
    <w:lvl w:ilvl="5">
      <w:start w:val="0"/>
      <w:numFmt w:val="bullet"/>
      <w:lvlText w:val="•"/>
      <w:lvlJc w:val="left"/>
      <w:pPr>
        <w:ind w:left="1885" w:hanging="324"/>
      </w:pPr>
      <w:rPr>
        <w:rFonts w:hint="default"/>
        <w:lang w:val="en-US" w:eastAsia="zh-TW" w:bidi="ar-SA"/>
      </w:rPr>
    </w:lvl>
    <w:lvl w:ilvl="6">
      <w:start w:val="0"/>
      <w:numFmt w:val="bullet"/>
      <w:lvlText w:val="•"/>
      <w:lvlJc w:val="left"/>
      <w:pPr>
        <w:ind w:left="2186" w:hanging="324"/>
      </w:pPr>
      <w:rPr>
        <w:rFonts w:hint="default"/>
        <w:lang w:val="en-US" w:eastAsia="zh-TW" w:bidi="ar-SA"/>
      </w:rPr>
    </w:lvl>
    <w:lvl w:ilvl="7">
      <w:start w:val="0"/>
      <w:numFmt w:val="bullet"/>
      <w:lvlText w:val="•"/>
      <w:lvlJc w:val="left"/>
      <w:pPr>
        <w:ind w:left="2487" w:hanging="324"/>
      </w:pPr>
      <w:rPr>
        <w:rFonts w:hint="default"/>
        <w:lang w:val="en-US" w:eastAsia="zh-TW" w:bidi="ar-SA"/>
      </w:rPr>
    </w:lvl>
    <w:lvl w:ilvl="8">
      <w:start w:val="0"/>
      <w:numFmt w:val="bullet"/>
      <w:lvlText w:val="•"/>
      <w:lvlJc w:val="left"/>
      <w:pPr>
        <w:ind w:left="2788" w:hanging="324"/>
      </w:pPr>
      <w:rPr>
        <w:rFonts w:hint="default"/>
        <w:lang w:val="en-US" w:eastAsia="zh-TW" w:bidi="ar-SA"/>
      </w:rPr>
    </w:lvl>
  </w:abstractNum>
  <w:abstractNum w:abstractNumId="5">
    <w:multiLevelType w:val="hybridMultilevel"/>
    <w:lvl w:ilvl="0">
      <w:start w:val="1"/>
      <w:numFmt w:val="decimal"/>
      <w:lvlText w:val="%1."/>
      <w:lvlJc w:val="left"/>
      <w:pPr>
        <w:ind w:left="416" w:hanging="303"/>
        <w:jc w:val="left"/>
      </w:pPr>
      <w:rPr>
        <w:rFonts w:hint="default" w:ascii="MingLiU_HKSCS" w:hAnsi="MingLiU_HKSCS" w:eastAsia="MingLiU_HKSCS" w:cs="MingLiU_HKSCS"/>
        <w:b w:val="0"/>
        <w:bCs w:val="0"/>
        <w:i w:val="0"/>
        <w:iCs w:val="0"/>
        <w:spacing w:val="1"/>
        <w:w w:val="100"/>
        <w:sz w:val="28"/>
        <w:szCs w:val="28"/>
        <w:lang w:val="en-US" w:eastAsia="zh-TW" w:bidi="ar-SA"/>
      </w:rPr>
    </w:lvl>
    <w:lvl w:ilvl="1">
      <w:start w:val="0"/>
      <w:numFmt w:val="bullet"/>
      <w:lvlText w:val="•"/>
      <w:lvlJc w:val="left"/>
      <w:pPr>
        <w:ind w:left="728" w:hanging="303"/>
      </w:pPr>
      <w:rPr>
        <w:rFonts w:hint="default"/>
        <w:lang w:val="en-US" w:eastAsia="zh-TW" w:bidi="ar-SA"/>
      </w:rPr>
    </w:lvl>
    <w:lvl w:ilvl="2">
      <w:start w:val="0"/>
      <w:numFmt w:val="bullet"/>
      <w:lvlText w:val="•"/>
      <w:lvlJc w:val="left"/>
      <w:pPr>
        <w:ind w:left="1036" w:hanging="303"/>
      </w:pPr>
      <w:rPr>
        <w:rFonts w:hint="default"/>
        <w:lang w:val="en-US" w:eastAsia="zh-TW" w:bidi="ar-SA"/>
      </w:rPr>
    </w:lvl>
    <w:lvl w:ilvl="3">
      <w:start w:val="0"/>
      <w:numFmt w:val="bullet"/>
      <w:lvlText w:val="•"/>
      <w:lvlJc w:val="left"/>
      <w:pPr>
        <w:ind w:left="1344" w:hanging="303"/>
      </w:pPr>
      <w:rPr>
        <w:rFonts w:hint="default"/>
        <w:lang w:val="en-US" w:eastAsia="zh-TW" w:bidi="ar-SA"/>
      </w:rPr>
    </w:lvl>
    <w:lvl w:ilvl="4">
      <w:start w:val="0"/>
      <w:numFmt w:val="bullet"/>
      <w:lvlText w:val="•"/>
      <w:lvlJc w:val="left"/>
      <w:pPr>
        <w:ind w:left="1652" w:hanging="303"/>
      </w:pPr>
      <w:rPr>
        <w:rFonts w:hint="default"/>
        <w:lang w:val="en-US" w:eastAsia="zh-TW" w:bidi="ar-SA"/>
      </w:rPr>
    </w:lvl>
    <w:lvl w:ilvl="5">
      <w:start w:val="0"/>
      <w:numFmt w:val="bullet"/>
      <w:lvlText w:val="•"/>
      <w:lvlJc w:val="left"/>
      <w:pPr>
        <w:ind w:left="1961" w:hanging="303"/>
      </w:pPr>
      <w:rPr>
        <w:rFonts w:hint="default"/>
        <w:lang w:val="en-US" w:eastAsia="zh-TW" w:bidi="ar-SA"/>
      </w:rPr>
    </w:lvl>
    <w:lvl w:ilvl="6">
      <w:start w:val="0"/>
      <w:numFmt w:val="bullet"/>
      <w:lvlText w:val="•"/>
      <w:lvlJc w:val="left"/>
      <w:pPr>
        <w:ind w:left="2269" w:hanging="303"/>
      </w:pPr>
      <w:rPr>
        <w:rFonts w:hint="default"/>
        <w:lang w:val="en-US" w:eastAsia="zh-TW" w:bidi="ar-SA"/>
      </w:rPr>
    </w:lvl>
    <w:lvl w:ilvl="7">
      <w:start w:val="0"/>
      <w:numFmt w:val="bullet"/>
      <w:lvlText w:val="•"/>
      <w:lvlJc w:val="left"/>
      <w:pPr>
        <w:ind w:left="2577" w:hanging="303"/>
      </w:pPr>
      <w:rPr>
        <w:rFonts w:hint="default"/>
        <w:lang w:val="en-US" w:eastAsia="zh-TW" w:bidi="ar-SA"/>
      </w:rPr>
    </w:lvl>
    <w:lvl w:ilvl="8">
      <w:start w:val="0"/>
      <w:numFmt w:val="bullet"/>
      <w:lvlText w:val="•"/>
      <w:lvlJc w:val="left"/>
      <w:pPr>
        <w:ind w:left="2885" w:hanging="303"/>
      </w:pPr>
      <w:rPr>
        <w:rFonts w:hint="default"/>
        <w:lang w:val="en-US" w:eastAsia="zh-TW" w:bidi="ar-SA"/>
      </w:rPr>
    </w:lvl>
  </w:abstractNum>
  <w:abstractNum w:abstractNumId="4">
    <w:multiLevelType w:val="hybridMultilevel"/>
    <w:lvl w:ilvl="0">
      <w:start w:val="32"/>
      <w:numFmt w:val="chineseCountingThousand"/>
      <w:lvlText w:val="%1、"/>
      <w:lvlJc w:val="left"/>
      <w:pPr>
        <w:ind w:left="1417" w:hanging="1133"/>
        <w:jc w:val="left"/>
      </w:pPr>
      <w:rPr>
        <w:rFonts w:hint="default" w:ascii="MingLiU_HKSCS" w:hAnsi="MingLiU_HKSCS" w:eastAsia="MingLiU_HKSCS" w:cs="MingLiU_HKSCS"/>
        <w:b w:val="0"/>
        <w:bCs w:val="0"/>
        <w:i w:val="0"/>
        <w:iCs w:val="0"/>
        <w:spacing w:val="2"/>
        <w:w w:val="100"/>
        <w:sz w:val="26"/>
        <w:szCs w:val="26"/>
        <w:lang w:val="en-US" w:eastAsia="zh-TW" w:bidi="ar-SA"/>
      </w:rPr>
    </w:lvl>
    <w:lvl w:ilvl="1">
      <w:start w:val="1"/>
      <w:numFmt w:val="chineseCountingThousand"/>
      <w:lvlText w:val="(%2)"/>
      <w:lvlJc w:val="left"/>
      <w:pPr>
        <w:ind w:left="1991" w:hanging="562"/>
        <w:jc w:val="left"/>
      </w:pPr>
      <w:rPr>
        <w:rFonts w:hint="default" w:ascii="MingLiU_HKSCS" w:hAnsi="MingLiU_HKSCS" w:eastAsia="MingLiU_HKSCS" w:cs="MingLiU_HKSCS"/>
        <w:b w:val="0"/>
        <w:bCs w:val="0"/>
        <w:i w:val="0"/>
        <w:iCs w:val="0"/>
        <w:spacing w:val="-3"/>
        <w:w w:val="100"/>
        <w:sz w:val="26"/>
        <w:szCs w:val="26"/>
        <w:lang w:val="en-US" w:eastAsia="zh-TW" w:bidi="ar-SA"/>
      </w:rPr>
    </w:lvl>
    <w:lvl w:ilvl="2">
      <w:start w:val="0"/>
      <w:numFmt w:val="bullet"/>
      <w:lvlText w:val="•"/>
      <w:lvlJc w:val="left"/>
      <w:pPr>
        <w:ind w:left="2833" w:hanging="562"/>
      </w:pPr>
      <w:rPr>
        <w:rFonts w:hint="default"/>
        <w:lang w:val="en-US" w:eastAsia="zh-TW" w:bidi="ar-SA"/>
      </w:rPr>
    </w:lvl>
    <w:lvl w:ilvl="3">
      <w:start w:val="0"/>
      <w:numFmt w:val="bullet"/>
      <w:lvlText w:val="•"/>
      <w:lvlJc w:val="left"/>
      <w:pPr>
        <w:ind w:left="3666" w:hanging="562"/>
      </w:pPr>
      <w:rPr>
        <w:rFonts w:hint="default"/>
        <w:lang w:val="en-US" w:eastAsia="zh-TW" w:bidi="ar-SA"/>
      </w:rPr>
    </w:lvl>
    <w:lvl w:ilvl="4">
      <w:start w:val="0"/>
      <w:numFmt w:val="bullet"/>
      <w:lvlText w:val="•"/>
      <w:lvlJc w:val="left"/>
      <w:pPr>
        <w:ind w:left="4499" w:hanging="562"/>
      </w:pPr>
      <w:rPr>
        <w:rFonts w:hint="default"/>
        <w:lang w:val="en-US" w:eastAsia="zh-TW" w:bidi="ar-SA"/>
      </w:rPr>
    </w:lvl>
    <w:lvl w:ilvl="5">
      <w:start w:val="0"/>
      <w:numFmt w:val="bullet"/>
      <w:lvlText w:val="•"/>
      <w:lvlJc w:val="left"/>
      <w:pPr>
        <w:ind w:left="5332" w:hanging="562"/>
      </w:pPr>
      <w:rPr>
        <w:rFonts w:hint="default"/>
        <w:lang w:val="en-US" w:eastAsia="zh-TW" w:bidi="ar-SA"/>
      </w:rPr>
    </w:lvl>
    <w:lvl w:ilvl="6">
      <w:start w:val="0"/>
      <w:numFmt w:val="bullet"/>
      <w:lvlText w:val="•"/>
      <w:lvlJc w:val="left"/>
      <w:pPr>
        <w:ind w:left="6165" w:hanging="562"/>
      </w:pPr>
      <w:rPr>
        <w:rFonts w:hint="default"/>
        <w:lang w:val="en-US" w:eastAsia="zh-TW" w:bidi="ar-SA"/>
      </w:rPr>
    </w:lvl>
    <w:lvl w:ilvl="7">
      <w:start w:val="0"/>
      <w:numFmt w:val="bullet"/>
      <w:lvlText w:val="•"/>
      <w:lvlJc w:val="left"/>
      <w:pPr>
        <w:ind w:left="6998" w:hanging="562"/>
      </w:pPr>
      <w:rPr>
        <w:rFonts w:hint="default"/>
        <w:lang w:val="en-US" w:eastAsia="zh-TW" w:bidi="ar-SA"/>
      </w:rPr>
    </w:lvl>
    <w:lvl w:ilvl="8">
      <w:start w:val="0"/>
      <w:numFmt w:val="bullet"/>
      <w:lvlText w:val="•"/>
      <w:lvlJc w:val="left"/>
      <w:pPr>
        <w:ind w:left="7831" w:hanging="562"/>
      </w:pPr>
      <w:rPr>
        <w:rFonts w:hint="default"/>
        <w:lang w:val="en-US" w:eastAsia="zh-TW" w:bidi="ar-SA"/>
      </w:rPr>
    </w:lvl>
  </w:abstractNum>
  <w:abstractNum w:abstractNumId="3">
    <w:multiLevelType w:val="hybridMultilevel"/>
    <w:lvl w:ilvl="0">
      <w:start w:val="22"/>
      <w:numFmt w:val="chineseCountingThousand"/>
      <w:lvlText w:val="%1、"/>
      <w:lvlJc w:val="left"/>
      <w:pPr>
        <w:ind w:left="1417" w:hanging="1133"/>
        <w:jc w:val="left"/>
      </w:pPr>
      <w:rPr>
        <w:rFonts w:hint="default" w:ascii="MingLiU_HKSCS" w:hAnsi="MingLiU_HKSCS" w:eastAsia="MingLiU_HKSCS" w:cs="MingLiU_HKSCS"/>
        <w:b w:val="0"/>
        <w:bCs w:val="0"/>
        <w:i w:val="0"/>
        <w:iCs w:val="0"/>
        <w:spacing w:val="2"/>
        <w:w w:val="100"/>
        <w:sz w:val="26"/>
        <w:szCs w:val="26"/>
        <w:lang w:val="en-US" w:eastAsia="zh-TW" w:bidi="ar-SA"/>
      </w:rPr>
    </w:lvl>
    <w:lvl w:ilvl="1">
      <w:start w:val="1"/>
      <w:numFmt w:val="chineseCountingThousand"/>
      <w:lvlText w:val="(%2)"/>
      <w:lvlJc w:val="left"/>
      <w:pPr>
        <w:ind w:left="1991" w:hanging="562"/>
        <w:jc w:val="left"/>
      </w:pPr>
      <w:rPr>
        <w:rFonts w:hint="default" w:ascii="MingLiU_HKSCS" w:hAnsi="MingLiU_HKSCS" w:eastAsia="MingLiU_HKSCS" w:cs="MingLiU_HKSCS"/>
        <w:b w:val="0"/>
        <w:bCs w:val="0"/>
        <w:i w:val="0"/>
        <w:iCs w:val="0"/>
        <w:spacing w:val="-3"/>
        <w:w w:val="100"/>
        <w:sz w:val="26"/>
        <w:szCs w:val="26"/>
        <w:lang w:val="en-US" w:eastAsia="zh-TW" w:bidi="ar-SA"/>
      </w:rPr>
    </w:lvl>
    <w:lvl w:ilvl="2">
      <w:start w:val="1"/>
      <w:numFmt w:val="decimal"/>
      <w:lvlText w:val="%3."/>
      <w:lvlJc w:val="left"/>
      <w:pPr>
        <w:ind w:left="1996" w:hanging="283"/>
        <w:jc w:val="left"/>
      </w:pPr>
      <w:rPr>
        <w:rFonts w:hint="default" w:ascii="MingLiU_HKSCS" w:hAnsi="MingLiU_HKSCS" w:eastAsia="MingLiU_HKSCS" w:cs="MingLiU_HKSCS"/>
        <w:b w:val="0"/>
        <w:bCs w:val="0"/>
        <w:i w:val="0"/>
        <w:iCs w:val="0"/>
        <w:spacing w:val="-2"/>
        <w:w w:val="100"/>
        <w:sz w:val="26"/>
        <w:szCs w:val="26"/>
        <w:lang w:val="en-US" w:eastAsia="zh-TW" w:bidi="ar-SA"/>
      </w:rPr>
    </w:lvl>
    <w:lvl w:ilvl="3">
      <w:start w:val="0"/>
      <w:numFmt w:val="bullet"/>
      <w:lvlText w:val="•"/>
      <w:lvlJc w:val="left"/>
      <w:pPr>
        <w:ind w:left="2937" w:hanging="283"/>
      </w:pPr>
      <w:rPr>
        <w:rFonts w:hint="default"/>
        <w:lang w:val="en-US" w:eastAsia="zh-TW" w:bidi="ar-SA"/>
      </w:rPr>
    </w:lvl>
    <w:lvl w:ilvl="4">
      <w:start w:val="0"/>
      <w:numFmt w:val="bullet"/>
      <w:lvlText w:val="•"/>
      <w:lvlJc w:val="left"/>
      <w:pPr>
        <w:ind w:left="3874" w:hanging="283"/>
      </w:pPr>
      <w:rPr>
        <w:rFonts w:hint="default"/>
        <w:lang w:val="en-US" w:eastAsia="zh-TW" w:bidi="ar-SA"/>
      </w:rPr>
    </w:lvl>
    <w:lvl w:ilvl="5">
      <w:start w:val="0"/>
      <w:numFmt w:val="bullet"/>
      <w:lvlText w:val="•"/>
      <w:lvlJc w:val="left"/>
      <w:pPr>
        <w:ind w:left="4811" w:hanging="283"/>
      </w:pPr>
      <w:rPr>
        <w:rFonts w:hint="default"/>
        <w:lang w:val="en-US" w:eastAsia="zh-TW" w:bidi="ar-SA"/>
      </w:rPr>
    </w:lvl>
    <w:lvl w:ilvl="6">
      <w:start w:val="0"/>
      <w:numFmt w:val="bullet"/>
      <w:lvlText w:val="•"/>
      <w:lvlJc w:val="left"/>
      <w:pPr>
        <w:ind w:left="5748" w:hanging="283"/>
      </w:pPr>
      <w:rPr>
        <w:rFonts w:hint="default"/>
        <w:lang w:val="en-US" w:eastAsia="zh-TW" w:bidi="ar-SA"/>
      </w:rPr>
    </w:lvl>
    <w:lvl w:ilvl="7">
      <w:start w:val="0"/>
      <w:numFmt w:val="bullet"/>
      <w:lvlText w:val="•"/>
      <w:lvlJc w:val="left"/>
      <w:pPr>
        <w:ind w:left="6685" w:hanging="283"/>
      </w:pPr>
      <w:rPr>
        <w:rFonts w:hint="default"/>
        <w:lang w:val="en-US" w:eastAsia="zh-TW" w:bidi="ar-SA"/>
      </w:rPr>
    </w:lvl>
    <w:lvl w:ilvl="8">
      <w:start w:val="0"/>
      <w:numFmt w:val="bullet"/>
      <w:lvlText w:val="•"/>
      <w:lvlJc w:val="left"/>
      <w:pPr>
        <w:ind w:left="7623" w:hanging="283"/>
      </w:pPr>
      <w:rPr>
        <w:rFonts w:hint="default"/>
        <w:lang w:val="en-US" w:eastAsia="zh-TW" w:bidi="ar-SA"/>
      </w:rPr>
    </w:lvl>
  </w:abstractNum>
  <w:abstractNum w:abstractNumId="2">
    <w:multiLevelType w:val="hybridMultilevel"/>
    <w:lvl w:ilvl="0">
      <w:start w:val="1"/>
      <w:numFmt w:val="chineseCountingThousand"/>
      <w:lvlText w:val="(%1)"/>
      <w:lvlJc w:val="left"/>
      <w:pPr>
        <w:ind w:left="2001" w:hanging="572"/>
        <w:jc w:val="left"/>
      </w:pPr>
      <w:rPr>
        <w:rFonts w:hint="default" w:ascii="MingLiU_HKSCS" w:hAnsi="MingLiU_HKSCS" w:eastAsia="MingLiU_HKSCS" w:cs="MingLiU_HKSCS"/>
        <w:b w:val="0"/>
        <w:bCs w:val="0"/>
        <w:i w:val="0"/>
        <w:iCs w:val="0"/>
        <w:spacing w:val="2"/>
        <w:w w:val="100"/>
        <w:sz w:val="26"/>
        <w:szCs w:val="26"/>
        <w:lang w:val="en-US" w:eastAsia="zh-TW" w:bidi="ar-SA"/>
      </w:rPr>
    </w:lvl>
    <w:lvl w:ilvl="1">
      <w:start w:val="0"/>
      <w:numFmt w:val="bullet"/>
      <w:lvlText w:val="•"/>
      <w:lvlJc w:val="left"/>
      <w:pPr>
        <w:ind w:left="2749" w:hanging="572"/>
      </w:pPr>
      <w:rPr>
        <w:rFonts w:hint="default"/>
        <w:lang w:val="en-US" w:eastAsia="zh-TW" w:bidi="ar-SA"/>
      </w:rPr>
    </w:lvl>
    <w:lvl w:ilvl="2">
      <w:start w:val="0"/>
      <w:numFmt w:val="bullet"/>
      <w:lvlText w:val="•"/>
      <w:lvlJc w:val="left"/>
      <w:pPr>
        <w:ind w:left="3499" w:hanging="572"/>
      </w:pPr>
      <w:rPr>
        <w:rFonts w:hint="default"/>
        <w:lang w:val="en-US" w:eastAsia="zh-TW" w:bidi="ar-SA"/>
      </w:rPr>
    </w:lvl>
    <w:lvl w:ilvl="3">
      <w:start w:val="0"/>
      <w:numFmt w:val="bullet"/>
      <w:lvlText w:val="•"/>
      <w:lvlJc w:val="left"/>
      <w:pPr>
        <w:ind w:left="4249" w:hanging="572"/>
      </w:pPr>
      <w:rPr>
        <w:rFonts w:hint="default"/>
        <w:lang w:val="en-US" w:eastAsia="zh-TW" w:bidi="ar-SA"/>
      </w:rPr>
    </w:lvl>
    <w:lvl w:ilvl="4">
      <w:start w:val="0"/>
      <w:numFmt w:val="bullet"/>
      <w:lvlText w:val="•"/>
      <w:lvlJc w:val="left"/>
      <w:pPr>
        <w:ind w:left="4998" w:hanging="572"/>
      </w:pPr>
      <w:rPr>
        <w:rFonts w:hint="default"/>
        <w:lang w:val="en-US" w:eastAsia="zh-TW" w:bidi="ar-SA"/>
      </w:rPr>
    </w:lvl>
    <w:lvl w:ilvl="5">
      <w:start w:val="0"/>
      <w:numFmt w:val="bullet"/>
      <w:lvlText w:val="•"/>
      <w:lvlJc w:val="left"/>
      <w:pPr>
        <w:ind w:left="5748" w:hanging="572"/>
      </w:pPr>
      <w:rPr>
        <w:rFonts w:hint="default"/>
        <w:lang w:val="en-US" w:eastAsia="zh-TW" w:bidi="ar-SA"/>
      </w:rPr>
    </w:lvl>
    <w:lvl w:ilvl="6">
      <w:start w:val="0"/>
      <w:numFmt w:val="bullet"/>
      <w:lvlText w:val="•"/>
      <w:lvlJc w:val="left"/>
      <w:pPr>
        <w:ind w:left="6498" w:hanging="572"/>
      </w:pPr>
      <w:rPr>
        <w:rFonts w:hint="default"/>
        <w:lang w:val="en-US" w:eastAsia="zh-TW" w:bidi="ar-SA"/>
      </w:rPr>
    </w:lvl>
    <w:lvl w:ilvl="7">
      <w:start w:val="0"/>
      <w:numFmt w:val="bullet"/>
      <w:lvlText w:val="•"/>
      <w:lvlJc w:val="left"/>
      <w:pPr>
        <w:ind w:left="7248" w:hanging="572"/>
      </w:pPr>
      <w:rPr>
        <w:rFonts w:hint="default"/>
        <w:lang w:val="en-US" w:eastAsia="zh-TW" w:bidi="ar-SA"/>
      </w:rPr>
    </w:lvl>
    <w:lvl w:ilvl="8">
      <w:start w:val="0"/>
      <w:numFmt w:val="bullet"/>
      <w:lvlText w:val="•"/>
      <w:lvlJc w:val="left"/>
      <w:pPr>
        <w:ind w:left="7997" w:hanging="572"/>
      </w:pPr>
      <w:rPr>
        <w:rFonts w:hint="default"/>
        <w:lang w:val="en-US" w:eastAsia="zh-TW" w:bidi="ar-SA"/>
      </w:rPr>
    </w:lvl>
  </w:abstractNum>
  <w:abstractNum w:abstractNumId="1">
    <w:multiLevelType w:val="hybridMultilevel"/>
    <w:lvl w:ilvl="0">
      <w:start w:val="1"/>
      <w:numFmt w:val="chineseCountingThousand"/>
      <w:lvlText w:val="(%1)"/>
      <w:lvlJc w:val="left"/>
      <w:pPr>
        <w:ind w:left="1705" w:hanging="572"/>
        <w:jc w:val="left"/>
      </w:pPr>
      <w:rPr>
        <w:rFonts w:hint="default" w:ascii="MingLiU_HKSCS" w:hAnsi="MingLiU_HKSCS" w:eastAsia="MingLiU_HKSCS" w:cs="MingLiU_HKSCS"/>
        <w:b w:val="0"/>
        <w:bCs w:val="0"/>
        <w:i w:val="0"/>
        <w:iCs w:val="0"/>
        <w:spacing w:val="2"/>
        <w:w w:val="100"/>
        <w:sz w:val="26"/>
        <w:szCs w:val="26"/>
        <w:lang w:val="en-US" w:eastAsia="zh-TW" w:bidi="ar-SA"/>
      </w:rPr>
    </w:lvl>
    <w:lvl w:ilvl="1">
      <w:start w:val="0"/>
      <w:numFmt w:val="bullet"/>
      <w:lvlText w:val="•"/>
      <w:lvlJc w:val="left"/>
      <w:pPr>
        <w:ind w:left="2479" w:hanging="572"/>
      </w:pPr>
      <w:rPr>
        <w:rFonts w:hint="default"/>
        <w:lang w:val="en-US" w:eastAsia="zh-TW" w:bidi="ar-SA"/>
      </w:rPr>
    </w:lvl>
    <w:lvl w:ilvl="2">
      <w:start w:val="0"/>
      <w:numFmt w:val="bullet"/>
      <w:lvlText w:val="•"/>
      <w:lvlJc w:val="left"/>
      <w:pPr>
        <w:ind w:left="3259" w:hanging="572"/>
      </w:pPr>
      <w:rPr>
        <w:rFonts w:hint="default"/>
        <w:lang w:val="en-US" w:eastAsia="zh-TW" w:bidi="ar-SA"/>
      </w:rPr>
    </w:lvl>
    <w:lvl w:ilvl="3">
      <w:start w:val="0"/>
      <w:numFmt w:val="bullet"/>
      <w:lvlText w:val="•"/>
      <w:lvlJc w:val="left"/>
      <w:pPr>
        <w:ind w:left="4039" w:hanging="572"/>
      </w:pPr>
      <w:rPr>
        <w:rFonts w:hint="default"/>
        <w:lang w:val="en-US" w:eastAsia="zh-TW" w:bidi="ar-SA"/>
      </w:rPr>
    </w:lvl>
    <w:lvl w:ilvl="4">
      <w:start w:val="0"/>
      <w:numFmt w:val="bullet"/>
      <w:lvlText w:val="•"/>
      <w:lvlJc w:val="left"/>
      <w:pPr>
        <w:ind w:left="4818" w:hanging="572"/>
      </w:pPr>
      <w:rPr>
        <w:rFonts w:hint="default"/>
        <w:lang w:val="en-US" w:eastAsia="zh-TW" w:bidi="ar-SA"/>
      </w:rPr>
    </w:lvl>
    <w:lvl w:ilvl="5">
      <w:start w:val="0"/>
      <w:numFmt w:val="bullet"/>
      <w:lvlText w:val="•"/>
      <w:lvlJc w:val="left"/>
      <w:pPr>
        <w:ind w:left="5598" w:hanging="572"/>
      </w:pPr>
      <w:rPr>
        <w:rFonts w:hint="default"/>
        <w:lang w:val="en-US" w:eastAsia="zh-TW" w:bidi="ar-SA"/>
      </w:rPr>
    </w:lvl>
    <w:lvl w:ilvl="6">
      <w:start w:val="0"/>
      <w:numFmt w:val="bullet"/>
      <w:lvlText w:val="•"/>
      <w:lvlJc w:val="left"/>
      <w:pPr>
        <w:ind w:left="6378" w:hanging="572"/>
      </w:pPr>
      <w:rPr>
        <w:rFonts w:hint="default"/>
        <w:lang w:val="en-US" w:eastAsia="zh-TW" w:bidi="ar-SA"/>
      </w:rPr>
    </w:lvl>
    <w:lvl w:ilvl="7">
      <w:start w:val="0"/>
      <w:numFmt w:val="bullet"/>
      <w:lvlText w:val="•"/>
      <w:lvlJc w:val="left"/>
      <w:pPr>
        <w:ind w:left="7158" w:hanging="572"/>
      </w:pPr>
      <w:rPr>
        <w:rFonts w:hint="default"/>
        <w:lang w:val="en-US" w:eastAsia="zh-TW" w:bidi="ar-SA"/>
      </w:rPr>
    </w:lvl>
    <w:lvl w:ilvl="8">
      <w:start w:val="0"/>
      <w:numFmt w:val="bullet"/>
      <w:lvlText w:val="•"/>
      <w:lvlJc w:val="left"/>
      <w:pPr>
        <w:ind w:left="7937" w:hanging="572"/>
      </w:pPr>
      <w:rPr>
        <w:rFonts w:hint="default"/>
        <w:lang w:val="en-US" w:eastAsia="zh-TW" w:bidi="ar-SA"/>
      </w:rPr>
    </w:lvl>
  </w:abstractNum>
  <w:abstractNum w:abstractNumId="0">
    <w:multiLevelType w:val="hybridMultilevel"/>
    <w:lvl w:ilvl="0">
      <w:start w:val="1"/>
      <w:numFmt w:val="chineseCountingThousand"/>
      <w:lvlText w:val="%1、"/>
      <w:lvlJc w:val="left"/>
      <w:pPr>
        <w:ind w:left="851" w:hanging="567"/>
        <w:jc w:val="left"/>
      </w:pPr>
      <w:rPr>
        <w:rFonts w:hint="default" w:ascii="MingLiU_HKSCS" w:hAnsi="MingLiU_HKSCS" w:eastAsia="MingLiU_HKSCS" w:cs="MingLiU_HKSCS"/>
        <w:b w:val="0"/>
        <w:bCs w:val="0"/>
        <w:i w:val="0"/>
        <w:iCs w:val="0"/>
        <w:spacing w:val="2"/>
        <w:w w:val="100"/>
        <w:sz w:val="26"/>
        <w:szCs w:val="26"/>
        <w:lang w:val="en-US" w:eastAsia="zh-TW" w:bidi="ar-SA"/>
      </w:rPr>
    </w:lvl>
    <w:lvl w:ilvl="1">
      <w:start w:val="1"/>
      <w:numFmt w:val="chineseCountingThousand"/>
      <w:lvlText w:val="(%2)"/>
      <w:lvlJc w:val="left"/>
      <w:pPr>
        <w:ind w:left="1408" w:hanging="562"/>
        <w:jc w:val="left"/>
      </w:pPr>
      <w:rPr>
        <w:rFonts w:hint="default" w:ascii="MingLiU_HKSCS" w:hAnsi="MingLiU_HKSCS" w:eastAsia="MingLiU_HKSCS" w:cs="MingLiU_HKSCS"/>
        <w:b w:val="0"/>
        <w:bCs w:val="0"/>
        <w:i w:val="0"/>
        <w:iCs w:val="0"/>
        <w:spacing w:val="-2"/>
        <w:w w:val="100"/>
        <w:sz w:val="26"/>
        <w:szCs w:val="26"/>
        <w:lang w:val="en-US" w:eastAsia="zh-TW" w:bidi="ar-SA"/>
      </w:rPr>
    </w:lvl>
    <w:lvl w:ilvl="2">
      <w:start w:val="1"/>
      <w:numFmt w:val="decimal"/>
      <w:lvlText w:val="%3."/>
      <w:lvlJc w:val="left"/>
      <w:pPr>
        <w:ind w:left="1700" w:hanging="283"/>
        <w:jc w:val="left"/>
      </w:pPr>
      <w:rPr>
        <w:rFonts w:hint="default" w:ascii="MingLiU_HKSCS" w:hAnsi="MingLiU_HKSCS" w:eastAsia="MingLiU_HKSCS" w:cs="MingLiU_HKSCS"/>
        <w:b w:val="0"/>
        <w:bCs w:val="0"/>
        <w:i w:val="0"/>
        <w:iCs w:val="0"/>
        <w:spacing w:val="-2"/>
        <w:w w:val="100"/>
        <w:sz w:val="26"/>
        <w:szCs w:val="26"/>
        <w:lang w:val="en-US" w:eastAsia="zh-TW" w:bidi="ar-SA"/>
      </w:rPr>
    </w:lvl>
    <w:lvl w:ilvl="3">
      <w:start w:val="0"/>
      <w:numFmt w:val="bullet"/>
      <w:lvlText w:val="•"/>
      <w:lvlJc w:val="left"/>
      <w:pPr>
        <w:ind w:left="1440" w:hanging="283"/>
      </w:pPr>
      <w:rPr>
        <w:rFonts w:hint="default"/>
        <w:lang w:val="en-US" w:eastAsia="zh-TW" w:bidi="ar-SA"/>
      </w:rPr>
    </w:lvl>
    <w:lvl w:ilvl="4">
      <w:start w:val="0"/>
      <w:numFmt w:val="bullet"/>
      <w:lvlText w:val="•"/>
      <w:lvlJc w:val="left"/>
      <w:pPr>
        <w:ind w:left="1700" w:hanging="283"/>
      </w:pPr>
      <w:rPr>
        <w:rFonts w:hint="default"/>
        <w:lang w:val="en-US" w:eastAsia="zh-TW" w:bidi="ar-SA"/>
      </w:rPr>
    </w:lvl>
    <w:lvl w:ilvl="5">
      <w:start w:val="0"/>
      <w:numFmt w:val="bullet"/>
      <w:lvlText w:val="•"/>
      <w:lvlJc w:val="left"/>
      <w:pPr>
        <w:ind w:left="1720" w:hanging="283"/>
      </w:pPr>
      <w:rPr>
        <w:rFonts w:hint="default"/>
        <w:lang w:val="en-US" w:eastAsia="zh-TW" w:bidi="ar-SA"/>
      </w:rPr>
    </w:lvl>
    <w:lvl w:ilvl="6">
      <w:start w:val="0"/>
      <w:numFmt w:val="bullet"/>
      <w:lvlText w:val="•"/>
      <w:lvlJc w:val="left"/>
      <w:pPr>
        <w:ind w:left="3275" w:hanging="283"/>
      </w:pPr>
      <w:rPr>
        <w:rFonts w:hint="default"/>
        <w:lang w:val="en-US" w:eastAsia="zh-TW" w:bidi="ar-SA"/>
      </w:rPr>
    </w:lvl>
    <w:lvl w:ilvl="7">
      <w:start w:val="0"/>
      <w:numFmt w:val="bullet"/>
      <w:lvlText w:val="•"/>
      <w:lvlJc w:val="left"/>
      <w:pPr>
        <w:ind w:left="4830" w:hanging="283"/>
      </w:pPr>
      <w:rPr>
        <w:rFonts w:hint="default"/>
        <w:lang w:val="en-US" w:eastAsia="zh-TW" w:bidi="ar-SA"/>
      </w:rPr>
    </w:lvl>
    <w:lvl w:ilvl="8">
      <w:start w:val="0"/>
      <w:numFmt w:val="bullet"/>
      <w:lvlText w:val="•"/>
      <w:lvlJc w:val="left"/>
      <w:pPr>
        <w:ind w:left="6386" w:hanging="283"/>
      </w:pPr>
      <w:rPr>
        <w:rFonts w:hint="default"/>
        <w:lang w:val="en-US" w:eastAsia="zh-TW"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ngLiU_HKSCS" w:hAnsi="MingLiU_HKSCS" w:eastAsia="MingLiU_HKSCS" w:cs="MingLiU_HKSCS"/>
      <w:lang w:val="en-US" w:eastAsia="zh-TW" w:bidi="ar-SA"/>
    </w:rPr>
  </w:style>
  <w:style w:styleId="BodyText" w:type="paragraph">
    <w:name w:val="Body Text"/>
    <w:basedOn w:val="Normal"/>
    <w:uiPriority w:val="1"/>
    <w:qFormat/>
    <w:pPr>
      <w:spacing w:before="69"/>
      <w:ind w:left="1417" w:hanging="560"/>
    </w:pPr>
    <w:rPr>
      <w:rFonts w:ascii="MingLiU_HKSCS" w:hAnsi="MingLiU_HKSCS" w:eastAsia="MingLiU_HKSCS" w:cs="MingLiU_HKSCS"/>
      <w:sz w:val="28"/>
      <w:szCs w:val="28"/>
      <w:lang w:val="en-US" w:eastAsia="zh-TW" w:bidi="ar-SA"/>
    </w:rPr>
  </w:style>
  <w:style w:styleId="Heading1" w:type="paragraph">
    <w:name w:val="Heading 1"/>
    <w:basedOn w:val="Normal"/>
    <w:uiPriority w:val="1"/>
    <w:qFormat/>
    <w:pPr>
      <w:ind w:left="285" w:hanging="161"/>
      <w:outlineLvl w:val="1"/>
    </w:pPr>
    <w:rPr>
      <w:rFonts w:ascii="Microsoft JhengHei" w:hAnsi="Microsoft JhengHei" w:eastAsia="Microsoft JhengHei" w:cs="Microsoft JhengHei"/>
      <w:b/>
      <w:bCs/>
      <w:sz w:val="32"/>
      <w:szCs w:val="32"/>
      <w:lang w:val="en-US" w:eastAsia="zh-TW" w:bidi="ar-SA"/>
    </w:rPr>
  </w:style>
  <w:style w:styleId="Heading2" w:type="paragraph">
    <w:name w:val="Heading 2"/>
    <w:basedOn w:val="Normal"/>
    <w:uiPriority w:val="1"/>
    <w:qFormat/>
    <w:pPr>
      <w:spacing w:before="129"/>
      <w:ind w:left="371"/>
      <w:outlineLvl w:val="2"/>
    </w:pPr>
    <w:rPr>
      <w:rFonts w:ascii="Microsoft JhengHei" w:hAnsi="Microsoft JhengHei" w:eastAsia="Microsoft JhengHei" w:cs="Microsoft JhengHei"/>
      <w:b/>
      <w:bCs/>
      <w:sz w:val="28"/>
      <w:szCs w:val="28"/>
      <w:lang w:val="en-US" w:eastAsia="zh-TW" w:bidi="ar-SA"/>
    </w:rPr>
  </w:style>
  <w:style w:styleId="Title" w:type="paragraph">
    <w:name w:val="Title"/>
    <w:basedOn w:val="Normal"/>
    <w:uiPriority w:val="1"/>
    <w:qFormat/>
    <w:pPr>
      <w:spacing w:before="2" w:line="544" w:lineRule="exact"/>
      <w:ind w:left="143"/>
    </w:pPr>
    <w:rPr>
      <w:rFonts w:ascii="MingLiU_HKSCS" w:hAnsi="MingLiU_HKSCS" w:eastAsia="MingLiU_HKSCS" w:cs="MingLiU_HKSCS"/>
      <w:sz w:val="40"/>
      <w:szCs w:val="40"/>
      <w:lang w:val="en-US" w:eastAsia="zh-TW" w:bidi="ar-SA"/>
    </w:rPr>
  </w:style>
  <w:style w:styleId="ListParagraph" w:type="paragraph">
    <w:name w:val="List Paragraph"/>
    <w:basedOn w:val="Normal"/>
    <w:uiPriority w:val="1"/>
    <w:qFormat/>
    <w:pPr>
      <w:spacing w:before="69"/>
      <w:ind w:left="1989" w:hanging="560"/>
    </w:pPr>
    <w:rPr>
      <w:rFonts w:ascii="MingLiU_HKSCS" w:hAnsi="MingLiU_HKSCS" w:eastAsia="MingLiU_HKSCS" w:cs="MingLiU_HKSCS"/>
      <w:lang w:val="en-US" w:eastAsia="zh-TW" w:bidi="ar-SA"/>
    </w:rPr>
  </w:style>
  <w:style w:styleId="TableParagraph" w:type="paragraph">
    <w:name w:val="Table Paragraph"/>
    <w:basedOn w:val="Normal"/>
    <w:uiPriority w:val="1"/>
    <w:qFormat/>
    <w:pPr>
      <w:ind w:left="108"/>
    </w:pPr>
    <w:rPr>
      <w:rFonts w:ascii="MingLiU_HKSCS" w:hAnsi="MingLiU_HKSCS" w:eastAsia="MingLiU_HKSCS" w:cs="MingLiU_HKSCS"/>
      <w:lang w:val="en-US" w:eastAsia="zh-TW"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C7100005</dc:creator>
  <dcterms:created xsi:type="dcterms:W3CDTF">2026-08-26T05:50:03Z</dcterms:created>
  <dcterms:modified xsi:type="dcterms:W3CDTF">2026-08-26T05:50:03Z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2026-03-12T00:00:00Z</vt:filetime>
  </property>
  <property fmtid="{D5CDD505-2E9C-101B-9397-08002B2CF9AE}" pid="4" name="Creator">
    <vt:lpwstr>Microsoft® Word LTSC</vt:lpwstr>
  </property>
  <property fmtid="{D5CDD505-2E9C-101B-9397-08002B2CF9AE}" pid="5" name="LastSaved">
    <vt:filetime>2026-08-26T00:00:00Z</vt:filetime>
  </property>
  <property fmtid="{D5CDD505-2E9C-101B-9397-08002B2CF9AE}" pid="6" name="Producer">
    <vt:lpwstr>3-Heights(TM) PDF Security Shell 4.8.25.2 (http://www.pdf-tools.com)</vt:lpwstr>
  </property>
</Properties>
</file>